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BE8AC" w14:textId="77777777" w:rsidR="00870223" w:rsidRPr="00B72C3D" w:rsidRDefault="006769B2" w:rsidP="00855E1E">
      <w:pPr>
        <w:spacing w:line="360" w:lineRule="auto"/>
        <w:jc w:val="center"/>
        <w:rPr>
          <w:rFonts w:ascii="Times New Roman" w:hAnsi="Times New Roman" w:cs="Times New Roman"/>
          <w:b/>
          <w:sz w:val="28"/>
          <w:szCs w:val="28"/>
          <w:lang w:val="en-US"/>
        </w:rPr>
      </w:pPr>
      <w:commentRangeStart w:id="0"/>
      <w:commentRangeStart w:id="1"/>
      <w:r w:rsidRPr="004251EE">
        <w:rPr>
          <w:rFonts w:ascii="Times New Roman" w:hAnsi="Times New Roman" w:cs="Times New Roman"/>
          <w:b/>
          <w:sz w:val="28"/>
          <w:szCs w:val="28"/>
          <w:lang w:val="en-US"/>
        </w:rPr>
        <w:t>Reducing</w:t>
      </w:r>
      <w:commentRangeEnd w:id="0"/>
      <w:r>
        <w:rPr>
          <w:rStyle w:val="Refdecomentrio"/>
        </w:rPr>
        <w:commentReference w:id="0"/>
      </w:r>
      <w:commentRangeEnd w:id="1"/>
      <w:r>
        <w:rPr>
          <w:rStyle w:val="Refdecomentrio"/>
        </w:rPr>
        <w:commentReference w:id="1"/>
      </w:r>
      <w:r w:rsidRPr="004251EE">
        <w:rPr>
          <w:rFonts w:ascii="Times New Roman" w:hAnsi="Times New Roman" w:cs="Times New Roman"/>
          <w:b/>
          <w:sz w:val="28"/>
          <w:szCs w:val="28"/>
          <w:lang w:val="en-US"/>
        </w:rPr>
        <w:t xml:space="preserve"> </w:t>
      </w:r>
      <w:r w:rsidR="008973A6" w:rsidRPr="004251EE">
        <w:rPr>
          <w:rFonts w:ascii="Times New Roman" w:hAnsi="Times New Roman" w:cs="Times New Roman"/>
          <w:b/>
          <w:sz w:val="28"/>
          <w:szCs w:val="28"/>
          <w:lang w:val="en-US"/>
        </w:rPr>
        <w:t>effect on antioxidant responses</w:t>
      </w:r>
      <w:r w:rsidRPr="004251EE">
        <w:rPr>
          <w:rFonts w:ascii="Times New Roman" w:hAnsi="Times New Roman" w:cs="Times New Roman"/>
          <w:b/>
          <w:sz w:val="28"/>
          <w:szCs w:val="28"/>
          <w:lang w:val="en-US"/>
        </w:rPr>
        <w:t xml:space="preserve"> in Nile Tilapia </w:t>
      </w:r>
      <w:r w:rsidR="009213DC" w:rsidRPr="004251EE">
        <w:rPr>
          <w:rFonts w:ascii="Times New Roman" w:hAnsi="Times New Roman" w:cs="Times New Roman"/>
          <w:b/>
          <w:sz w:val="28"/>
          <w:szCs w:val="28"/>
          <w:lang w:val="en-US"/>
        </w:rPr>
        <w:t>(</w:t>
      </w:r>
      <w:r w:rsidR="009213DC" w:rsidRPr="004251EE">
        <w:rPr>
          <w:rFonts w:ascii="Times New Roman" w:hAnsi="Times New Roman" w:cs="Times New Roman"/>
          <w:b/>
          <w:i/>
          <w:sz w:val="28"/>
          <w:szCs w:val="28"/>
          <w:lang w:val="en-US"/>
        </w:rPr>
        <w:t>Oreochromis niloticus</w:t>
      </w:r>
      <w:r w:rsidR="009213DC" w:rsidRPr="004251EE">
        <w:rPr>
          <w:rFonts w:ascii="Times New Roman" w:hAnsi="Times New Roman" w:cs="Times New Roman"/>
          <w:b/>
          <w:sz w:val="28"/>
          <w:szCs w:val="28"/>
          <w:lang w:val="en-US"/>
        </w:rPr>
        <w:t>)</w:t>
      </w:r>
      <w:r w:rsidR="009213DC" w:rsidRPr="004251EE">
        <w:rPr>
          <w:rFonts w:ascii="Times New Roman" w:hAnsi="Times New Roman" w:cs="Times New Roman"/>
          <w:sz w:val="24"/>
          <w:lang w:val="en-US"/>
        </w:rPr>
        <w:t xml:space="preserve"> </w:t>
      </w:r>
      <w:r w:rsidR="009213DC" w:rsidRPr="004251EE">
        <w:rPr>
          <w:rFonts w:ascii="Times New Roman" w:hAnsi="Times New Roman" w:cs="Times New Roman"/>
          <w:b/>
          <w:sz w:val="28"/>
          <w:szCs w:val="28"/>
          <w:lang w:val="en-US"/>
        </w:rPr>
        <w:t>after b</w:t>
      </w:r>
      <w:r w:rsidRPr="004251EE">
        <w:rPr>
          <w:rFonts w:ascii="Times New Roman" w:hAnsi="Times New Roman" w:cs="Times New Roman"/>
          <w:b/>
          <w:sz w:val="28"/>
          <w:szCs w:val="28"/>
          <w:lang w:val="en-US"/>
        </w:rPr>
        <w:t>iotransformation assays with inorganic arsenic</w:t>
      </w:r>
      <w:r>
        <w:rPr>
          <w:rFonts w:ascii="Times New Roman" w:hAnsi="Times New Roman" w:cs="Times New Roman"/>
          <w:b/>
          <w:sz w:val="28"/>
          <w:szCs w:val="28"/>
          <w:lang w:val="en-US"/>
        </w:rPr>
        <w:t xml:space="preserve"> </w:t>
      </w:r>
    </w:p>
    <w:p w14:paraId="7DC9C28E" w14:textId="77777777" w:rsidR="00870223" w:rsidRPr="00B72C3D" w:rsidRDefault="00870223" w:rsidP="00870223">
      <w:pPr>
        <w:jc w:val="center"/>
        <w:rPr>
          <w:rFonts w:ascii="Times New Roman" w:hAnsi="Times New Roman" w:cs="Times New Roman"/>
          <w:sz w:val="24"/>
          <w:lang w:val="en-US"/>
        </w:rPr>
      </w:pPr>
    </w:p>
    <w:p w14:paraId="4039CB01" w14:textId="77777777" w:rsidR="00870223" w:rsidRPr="00B72C3D" w:rsidRDefault="00870223" w:rsidP="00870223">
      <w:pPr>
        <w:jc w:val="center"/>
        <w:rPr>
          <w:rFonts w:ascii="Times New Roman" w:hAnsi="Times New Roman" w:cs="Times New Roman"/>
          <w:sz w:val="24"/>
          <w:lang w:val="en-US"/>
        </w:rPr>
      </w:pPr>
    </w:p>
    <w:p w14:paraId="042DC44D" w14:textId="77777777" w:rsidR="00870223" w:rsidRPr="0032729D" w:rsidRDefault="006769B2" w:rsidP="00020178">
      <w:pPr>
        <w:spacing w:line="480" w:lineRule="auto"/>
        <w:jc w:val="center"/>
        <w:rPr>
          <w:rFonts w:ascii="Times New Roman" w:hAnsi="Times New Roman" w:cs="Times New Roman"/>
          <w:b/>
          <w:sz w:val="24"/>
          <w:lang w:val="en-US"/>
        </w:rPr>
      </w:pPr>
      <w:r w:rsidRPr="0032729D">
        <w:rPr>
          <w:rFonts w:ascii="Times New Roman" w:hAnsi="Times New Roman" w:cs="Times New Roman"/>
          <w:b/>
          <w:sz w:val="24"/>
          <w:lang w:val="en-US"/>
        </w:rPr>
        <w:t>N</w:t>
      </w:r>
      <w:r w:rsidR="00630552" w:rsidRPr="0032729D">
        <w:rPr>
          <w:rFonts w:ascii="Times New Roman" w:hAnsi="Times New Roman" w:cs="Times New Roman"/>
          <w:b/>
          <w:sz w:val="24"/>
          <w:lang w:val="en-US"/>
        </w:rPr>
        <w:t xml:space="preserve">athalia dos Santos </w:t>
      </w:r>
      <w:r w:rsidRPr="0032729D">
        <w:rPr>
          <w:rFonts w:ascii="Times New Roman" w:hAnsi="Times New Roman" w:cs="Times New Roman"/>
          <w:b/>
          <w:sz w:val="24"/>
          <w:lang w:val="en-US"/>
        </w:rPr>
        <w:t>Ferreira</w:t>
      </w:r>
      <w:r w:rsidRPr="0032729D">
        <w:rPr>
          <w:rFonts w:ascii="Times New Roman" w:hAnsi="Times New Roman" w:cs="Times New Roman"/>
          <w:b/>
          <w:sz w:val="24"/>
          <w:vertAlign w:val="superscript"/>
          <w:lang w:val="en-US"/>
        </w:rPr>
        <w:t>a</w:t>
      </w:r>
      <w:r w:rsidRPr="0032729D">
        <w:rPr>
          <w:rFonts w:ascii="Times New Roman" w:hAnsi="Times New Roman" w:cs="Times New Roman"/>
          <w:b/>
          <w:sz w:val="24"/>
          <w:lang w:val="en-US"/>
        </w:rPr>
        <w:t>,</w:t>
      </w:r>
      <w:bookmarkStart w:id="2" w:name="bau3"/>
      <w:r w:rsidR="006A3A99" w:rsidRPr="0032729D">
        <w:rPr>
          <w:rFonts w:ascii="Times New Roman" w:hAnsi="Times New Roman" w:cs="Times New Roman"/>
          <w:b/>
          <w:sz w:val="24"/>
          <w:vertAlign w:val="superscript"/>
          <w:lang w:val="en-US"/>
        </w:rPr>
        <w:t xml:space="preserve"> </w:t>
      </w:r>
      <w:r w:rsidR="00043E86" w:rsidRPr="0032729D">
        <w:rPr>
          <w:rFonts w:ascii="Times New Roman" w:hAnsi="Times New Roman" w:cs="Times New Roman"/>
          <w:b/>
          <w:sz w:val="24"/>
          <w:lang w:val="en-US"/>
        </w:rPr>
        <w:t xml:space="preserve">Victoria Simões </w:t>
      </w:r>
      <w:r w:rsidR="009213DC" w:rsidRPr="0032729D">
        <w:rPr>
          <w:rFonts w:ascii="Times New Roman" w:hAnsi="Times New Roman" w:cs="Times New Roman"/>
          <w:b/>
          <w:sz w:val="24"/>
          <w:lang w:val="en-US"/>
        </w:rPr>
        <w:t>Bernardo</w:t>
      </w:r>
      <w:r w:rsidR="009213DC" w:rsidRPr="0032729D">
        <w:rPr>
          <w:rFonts w:ascii="Times New Roman" w:hAnsi="Times New Roman" w:cs="Times New Roman"/>
          <w:b/>
          <w:sz w:val="24"/>
          <w:vertAlign w:val="superscript"/>
          <w:lang w:val="en-US"/>
        </w:rPr>
        <w:t>b</w:t>
      </w:r>
      <w:r w:rsidR="009213DC" w:rsidRPr="0032729D">
        <w:rPr>
          <w:rFonts w:ascii="Times New Roman" w:hAnsi="Times New Roman" w:cs="Times New Roman"/>
          <w:b/>
          <w:sz w:val="24"/>
          <w:lang w:val="en-US"/>
        </w:rPr>
        <w:t>, Flaviene</w:t>
      </w:r>
      <w:r w:rsidR="006A3A99" w:rsidRPr="0032729D">
        <w:rPr>
          <w:rFonts w:ascii="Times New Roman" w:hAnsi="Times New Roman" w:cs="Times New Roman"/>
          <w:b/>
          <w:sz w:val="24"/>
          <w:lang w:val="en-US"/>
        </w:rPr>
        <w:t xml:space="preserve"> Felix Torres</w:t>
      </w:r>
      <w:r w:rsidR="003A215E" w:rsidRPr="0032729D">
        <w:rPr>
          <w:rFonts w:ascii="Times New Roman" w:hAnsi="Times New Roman" w:cs="Times New Roman"/>
          <w:b/>
          <w:sz w:val="24"/>
          <w:vertAlign w:val="superscript"/>
          <w:lang w:val="en-US"/>
        </w:rPr>
        <w:t>b</w:t>
      </w:r>
      <w:r w:rsidR="006A3A99" w:rsidRPr="0032729D">
        <w:rPr>
          <w:rFonts w:ascii="Times New Roman" w:hAnsi="Times New Roman" w:cs="Times New Roman"/>
          <w:b/>
          <w:bCs/>
          <w:sz w:val="24"/>
          <w:lang w:val="en-US"/>
        </w:rPr>
        <w:t xml:space="preserve">, </w:t>
      </w:r>
      <w:r w:rsidRPr="0032729D">
        <w:rPr>
          <w:rFonts w:ascii="Times New Roman" w:hAnsi="Times New Roman" w:cs="Times New Roman"/>
          <w:b/>
          <w:sz w:val="24"/>
          <w:lang w:val="en-US"/>
        </w:rPr>
        <w:t>Danilo Grünig Humberto da Silva</w:t>
      </w:r>
      <w:bookmarkEnd w:id="2"/>
      <w:r w:rsidR="003A215E" w:rsidRPr="0032729D">
        <w:rPr>
          <w:rFonts w:ascii="Times New Roman" w:hAnsi="Times New Roman" w:cs="Times New Roman"/>
          <w:b/>
          <w:sz w:val="24"/>
          <w:vertAlign w:val="superscript"/>
          <w:lang w:val="en-US"/>
        </w:rPr>
        <w:t>c</w:t>
      </w:r>
      <w:r w:rsidRPr="0032729D">
        <w:rPr>
          <w:rFonts w:ascii="Times New Roman" w:hAnsi="Times New Roman" w:cs="Times New Roman"/>
          <w:b/>
          <w:sz w:val="24"/>
          <w:lang w:val="en-US"/>
        </w:rPr>
        <w:t xml:space="preserve">, </w:t>
      </w:r>
      <w:r w:rsidR="009213DC" w:rsidRPr="0032729D">
        <w:rPr>
          <w:rFonts w:ascii="Times New Roman" w:hAnsi="Times New Roman" w:cs="Times New Roman"/>
          <w:b/>
          <w:sz w:val="24"/>
          <w:lang w:val="en-US"/>
        </w:rPr>
        <w:t xml:space="preserve">Ana Rita </w:t>
      </w:r>
      <w:r w:rsidR="0032729D" w:rsidRPr="0032729D">
        <w:rPr>
          <w:rFonts w:ascii="Times New Roman" w:hAnsi="Times New Roman" w:cs="Times New Roman"/>
          <w:b/>
          <w:sz w:val="24"/>
          <w:lang w:val="en-US"/>
        </w:rPr>
        <w:t>Araujo</w:t>
      </w:r>
      <w:r w:rsidR="009213DC" w:rsidRPr="0032729D">
        <w:rPr>
          <w:rFonts w:ascii="Times New Roman" w:hAnsi="Times New Roman" w:cs="Times New Roman"/>
          <w:b/>
          <w:sz w:val="24"/>
          <w:lang w:val="en-US"/>
        </w:rPr>
        <w:t xml:space="preserve"> Nogueira</w:t>
      </w:r>
      <w:r w:rsidR="009213DC" w:rsidRPr="0032729D">
        <w:rPr>
          <w:rFonts w:ascii="Times New Roman" w:hAnsi="Times New Roman" w:cs="Times New Roman"/>
          <w:b/>
          <w:sz w:val="24"/>
          <w:vertAlign w:val="superscript"/>
          <w:lang w:val="en-US"/>
        </w:rPr>
        <w:t>d</w:t>
      </w:r>
      <w:r w:rsidR="009213DC" w:rsidRPr="0032729D">
        <w:rPr>
          <w:rFonts w:ascii="Times New Roman" w:hAnsi="Times New Roman" w:cs="Times New Roman"/>
          <w:b/>
          <w:sz w:val="24"/>
          <w:lang w:val="en-US"/>
        </w:rPr>
        <w:t xml:space="preserve">, </w:t>
      </w:r>
      <w:r w:rsidR="00020178" w:rsidRPr="0032729D">
        <w:rPr>
          <w:rFonts w:ascii="Times New Roman" w:hAnsi="Times New Roman" w:cs="Times New Roman"/>
          <w:b/>
          <w:sz w:val="24"/>
          <w:lang w:val="en-US"/>
        </w:rPr>
        <w:t>Jozi Godoy Figueiredo</w:t>
      </w:r>
      <w:r w:rsidR="00020178" w:rsidRPr="0032729D">
        <w:rPr>
          <w:rFonts w:ascii="Times New Roman" w:hAnsi="Times New Roman" w:cs="Times New Roman"/>
          <w:b/>
          <w:sz w:val="24"/>
          <w:vertAlign w:val="superscript"/>
          <w:lang w:val="en-US"/>
        </w:rPr>
        <w:t>e</w:t>
      </w:r>
      <w:r w:rsidR="00020178" w:rsidRPr="0032729D">
        <w:rPr>
          <w:rFonts w:ascii="Times New Roman" w:hAnsi="Times New Roman" w:cs="Times New Roman"/>
          <w:b/>
          <w:sz w:val="24"/>
          <w:lang w:val="en-US"/>
        </w:rPr>
        <w:t xml:space="preserve">, </w:t>
      </w:r>
      <w:r w:rsidRPr="0032729D">
        <w:rPr>
          <w:rFonts w:ascii="Times New Roman" w:hAnsi="Times New Roman" w:cs="Times New Roman"/>
          <w:b/>
          <w:sz w:val="24"/>
          <w:lang w:val="en-US"/>
        </w:rPr>
        <w:t>Mario</w:t>
      </w:r>
      <w:r w:rsidR="00630552" w:rsidRPr="0032729D">
        <w:rPr>
          <w:rFonts w:ascii="Times New Roman" w:hAnsi="Times New Roman" w:cs="Times New Roman"/>
          <w:b/>
          <w:sz w:val="24"/>
          <w:lang w:val="en-US"/>
        </w:rPr>
        <w:t xml:space="preserve"> Henrique</w:t>
      </w:r>
      <w:r w:rsidRPr="0032729D">
        <w:rPr>
          <w:rFonts w:ascii="Times New Roman" w:hAnsi="Times New Roman" w:cs="Times New Roman"/>
          <w:b/>
          <w:sz w:val="24"/>
          <w:lang w:val="en-US"/>
        </w:rPr>
        <w:t xml:space="preserve"> Gonzalez</w:t>
      </w:r>
      <w:r w:rsidRPr="0032729D">
        <w:rPr>
          <w:rFonts w:ascii="Times New Roman" w:hAnsi="Times New Roman" w:cs="Times New Roman"/>
          <w:b/>
          <w:sz w:val="24"/>
          <w:vertAlign w:val="superscript"/>
          <w:lang w:val="en-US"/>
        </w:rPr>
        <w:t>a*</w:t>
      </w:r>
    </w:p>
    <w:p w14:paraId="6AD076C4" w14:textId="77777777" w:rsidR="00870223" w:rsidRPr="0032729D" w:rsidRDefault="00870223" w:rsidP="00870223">
      <w:pPr>
        <w:jc w:val="center"/>
        <w:rPr>
          <w:rFonts w:ascii="Times New Roman" w:hAnsi="Times New Roman" w:cs="Times New Roman"/>
          <w:b/>
          <w:sz w:val="24"/>
          <w:vertAlign w:val="superscript"/>
          <w:lang w:val="en-US"/>
        </w:rPr>
      </w:pPr>
      <w:bookmarkStart w:id="3" w:name="_GoBack"/>
      <w:bookmarkEnd w:id="3"/>
    </w:p>
    <w:p w14:paraId="5A693144" w14:textId="77777777" w:rsidR="006A3A99" w:rsidRPr="0032729D" w:rsidRDefault="006A3A99" w:rsidP="00870223">
      <w:pPr>
        <w:jc w:val="center"/>
        <w:rPr>
          <w:rFonts w:ascii="Times New Roman" w:hAnsi="Times New Roman" w:cs="Times New Roman"/>
          <w:b/>
          <w:sz w:val="24"/>
          <w:vertAlign w:val="superscript"/>
          <w:lang w:val="en-US"/>
        </w:rPr>
      </w:pPr>
    </w:p>
    <w:p w14:paraId="1093E57B" w14:textId="77777777" w:rsidR="006A3A99" w:rsidRPr="0032729D" w:rsidRDefault="006A3A99" w:rsidP="00870223">
      <w:pPr>
        <w:jc w:val="center"/>
        <w:rPr>
          <w:rFonts w:ascii="Times New Roman" w:hAnsi="Times New Roman" w:cs="Times New Roman"/>
          <w:b/>
          <w:sz w:val="24"/>
          <w:vertAlign w:val="superscript"/>
          <w:lang w:val="en-US"/>
        </w:rPr>
      </w:pPr>
    </w:p>
    <w:p w14:paraId="14D7691E" w14:textId="77777777" w:rsidR="001250FB" w:rsidRDefault="006769B2" w:rsidP="000D5179">
      <w:pPr>
        <w:spacing w:line="480" w:lineRule="auto"/>
        <w:jc w:val="both"/>
        <w:rPr>
          <w:rFonts w:ascii="Times New Roman" w:hAnsi="Times New Roman" w:cs="Times New Roman"/>
          <w:sz w:val="24"/>
          <w:szCs w:val="24"/>
          <w:lang w:val="en-US"/>
        </w:rPr>
      </w:pPr>
      <w:r w:rsidRPr="00B72C3D">
        <w:rPr>
          <w:rFonts w:ascii="Times New Roman" w:hAnsi="Times New Roman" w:cs="Times New Roman"/>
          <w:sz w:val="24"/>
          <w:vertAlign w:val="superscript"/>
          <w:lang w:val="en-US"/>
        </w:rPr>
        <w:t xml:space="preserve">a </w:t>
      </w:r>
      <w:r w:rsidRPr="00ED018C">
        <w:rPr>
          <w:rFonts w:ascii="Times New Roman" w:hAnsi="Times New Roman" w:cs="Times New Roman"/>
          <w:sz w:val="24"/>
          <w:szCs w:val="24"/>
          <w:lang w:val="en-US"/>
        </w:rPr>
        <w:t xml:space="preserve">Department of Chemistry and Environmental Science, National Institute for Alternative Technologies of Detection, Toxicological Evaluation and Removal of Micropollutants and </w:t>
      </w:r>
      <w:r w:rsidRPr="00ED018C">
        <w:rPr>
          <w:rFonts w:ascii="Times New Roman" w:hAnsi="Times New Roman" w:cs="Times New Roman"/>
          <w:sz w:val="24"/>
          <w:szCs w:val="24"/>
          <w:lang w:val="en-US"/>
        </w:rPr>
        <w:t>Radioactives (INCT-DATREM), São Paulo State University (UNESP), São José do Rio Preto, SP, 15054-000, Brazil</w:t>
      </w:r>
    </w:p>
    <w:p w14:paraId="26E857AD" w14:textId="77777777" w:rsidR="00630552" w:rsidRPr="00B72C3D" w:rsidRDefault="006769B2" w:rsidP="000D5179">
      <w:pPr>
        <w:spacing w:line="480" w:lineRule="auto"/>
        <w:jc w:val="both"/>
        <w:rPr>
          <w:rFonts w:ascii="Times New Roman" w:hAnsi="Times New Roman" w:cs="Times New Roman"/>
          <w:sz w:val="24"/>
          <w:lang w:val="en-US"/>
        </w:rPr>
      </w:pPr>
      <w:r w:rsidRPr="0032729D">
        <w:rPr>
          <w:rFonts w:ascii="Times New Roman" w:hAnsi="Times New Roman" w:cs="Times New Roman"/>
          <w:sz w:val="24"/>
          <w:vertAlign w:val="superscript"/>
          <w:lang w:val="en-US"/>
        </w:rPr>
        <w:t>b</w:t>
      </w:r>
      <w:r w:rsidRPr="00B72C3D">
        <w:rPr>
          <w:rFonts w:ascii="Times New Roman" w:hAnsi="Times New Roman" w:cs="Times New Roman"/>
          <w:sz w:val="24"/>
          <w:vertAlign w:val="superscript"/>
          <w:lang w:val="en-US"/>
        </w:rPr>
        <w:t xml:space="preserve"> </w:t>
      </w:r>
      <w:r w:rsidRPr="00B72C3D">
        <w:rPr>
          <w:rFonts w:ascii="Times New Roman" w:hAnsi="Times New Roman" w:cs="Times New Roman"/>
          <w:sz w:val="24"/>
          <w:lang w:val="en-US"/>
        </w:rPr>
        <w:t xml:space="preserve">São Paulo State University (UNESP), Department of </w:t>
      </w:r>
      <w:r w:rsidRPr="0032729D">
        <w:rPr>
          <w:rFonts w:ascii="Times New Roman" w:hAnsi="Times New Roman" w:cs="Times New Roman"/>
          <w:sz w:val="24"/>
          <w:lang w:val="en-US"/>
        </w:rPr>
        <w:t>Biological Sciences</w:t>
      </w:r>
      <w:r w:rsidR="009213DC" w:rsidRPr="00B72C3D">
        <w:rPr>
          <w:rFonts w:ascii="Times New Roman" w:hAnsi="Times New Roman" w:cs="Times New Roman"/>
          <w:sz w:val="24"/>
          <w:lang w:val="en-US"/>
        </w:rPr>
        <w:t xml:space="preserve">, </w:t>
      </w:r>
      <w:r w:rsidRPr="00B72C3D">
        <w:rPr>
          <w:rFonts w:ascii="Times New Roman" w:hAnsi="Times New Roman" w:cs="Times New Roman"/>
          <w:sz w:val="24"/>
          <w:lang w:val="en-US"/>
        </w:rPr>
        <w:t>136,</w:t>
      </w:r>
      <w:r w:rsidR="00855E1E">
        <w:rPr>
          <w:rFonts w:ascii="Times New Roman" w:hAnsi="Times New Roman" w:cs="Times New Roman"/>
          <w:sz w:val="24"/>
          <w:lang w:val="en-US"/>
        </w:rPr>
        <w:t xml:space="preserve"> </w:t>
      </w:r>
      <w:r w:rsidRPr="00B72C3D">
        <w:rPr>
          <w:rFonts w:ascii="Times New Roman" w:hAnsi="Times New Roman" w:cs="Times New Roman"/>
          <w:sz w:val="24"/>
          <w:lang w:val="en-US"/>
        </w:rPr>
        <w:t>15054-000, São José do Rio Preto, SP, Brazil</w:t>
      </w:r>
    </w:p>
    <w:p w14:paraId="3A784F08" w14:textId="77777777" w:rsidR="00870223" w:rsidRPr="0032729D" w:rsidRDefault="006769B2" w:rsidP="000D5179">
      <w:pPr>
        <w:spacing w:line="480" w:lineRule="auto"/>
        <w:jc w:val="both"/>
        <w:rPr>
          <w:rFonts w:ascii="Times New Roman" w:hAnsi="Times New Roman" w:cs="Times New Roman"/>
          <w:sz w:val="24"/>
          <w:szCs w:val="24"/>
          <w:lang w:val="en-US"/>
        </w:rPr>
      </w:pPr>
      <w:r w:rsidRPr="0032729D">
        <w:rPr>
          <w:rFonts w:ascii="Times New Roman" w:hAnsi="Times New Roman" w:cs="Times New Roman"/>
          <w:sz w:val="24"/>
          <w:szCs w:val="24"/>
          <w:vertAlign w:val="superscript"/>
          <w:lang w:val="en-US"/>
        </w:rPr>
        <w:t>c</w:t>
      </w:r>
      <w:r w:rsidR="0032729D">
        <w:rPr>
          <w:rFonts w:ascii="Times New Roman" w:hAnsi="Times New Roman" w:cs="Times New Roman"/>
          <w:sz w:val="24"/>
          <w:szCs w:val="24"/>
          <w:vertAlign w:val="superscript"/>
          <w:lang w:val="en-US"/>
        </w:rPr>
        <w:t xml:space="preserve"> </w:t>
      </w:r>
      <w:r w:rsidR="007B6716" w:rsidRPr="0032729D">
        <w:rPr>
          <w:rFonts w:ascii="Times New Roman" w:hAnsi="Times New Roman" w:cs="Times New Roman"/>
          <w:sz w:val="24"/>
          <w:szCs w:val="24"/>
          <w:shd w:val="clear" w:color="auto" w:fill="FFFFFF"/>
          <w:lang w:val="en-US"/>
        </w:rPr>
        <w:t>Campus de Três Lagoas, Universidade Federal de Mato Grosso do Sul (CPTL/UFMS), Mato Grosso do Sul, Brazil</w:t>
      </w:r>
    </w:p>
    <w:p w14:paraId="347CAED0" w14:textId="77777777" w:rsidR="009213DC" w:rsidRPr="00B72C3D" w:rsidRDefault="006769B2" w:rsidP="009213DC">
      <w:pPr>
        <w:spacing w:line="480" w:lineRule="auto"/>
        <w:jc w:val="both"/>
        <w:rPr>
          <w:rFonts w:ascii="Times New Roman" w:hAnsi="Times New Roman" w:cs="Times New Roman"/>
          <w:sz w:val="24"/>
          <w:lang w:val="en-US"/>
        </w:rPr>
      </w:pPr>
      <w:r w:rsidRPr="00B72C3D">
        <w:rPr>
          <w:rFonts w:ascii="Times New Roman" w:hAnsi="Times New Roman" w:cs="Times New Roman"/>
          <w:sz w:val="24"/>
          <w:vertAlign w:val="superscript"/>
          <w:lang w:val="en-US"/>
        </w:rPr>
        <w:t xml:space="preserve">d </w:t>
      </w:r>
      <w:r w:rsidRPr="00B72C3D">
        <w:rPr>
          <w:rFonts w:ascii="Times New Roman" w:hAnsi="Times New Roman" w:cs="Times New Roman"/>
          <w:sz w:val="24"/>
          <w:lang w:val="en-US"/>
        </w:rPr>
        <w:t>Embrapa Pecuária Sudeste - EMBRAPA, 13560-970, São Carlos, SP, Brazil</w:t>
      </w:r>
    </w:p>
    <w:p w14:paraId="2E4B314A" w14:textId="77777777" w:rsidR="00855E1E" w:rsidRPr="00020178" w:rsidRDefault="006769B2" w:rsidP="00855E1E">
      <w:pPr>
        <w:spacing w:line="480" w:lineRule="auto"/>
        <w:jc w:val="both"/>
        <w:rPr>
          <w:rFonts w:ascii="Arial" w:hAnsi="Arial" w:cs="Arial"/>
          <w:sz w:val="24"/>
          <w:szCs w:val="24"/>
          <w:vertAlign w:val="superscript"/>
        </w:rPr>
      </w:pPr>
      <w:r w:rsidRPr="00B72C3D">
        <w:rPr>
          <w:rFonts w:ascii="Times New Roman" w:hAnsi="Times New Roman" w:cs="Times New Roman"/>
          <w:sz w:val="24"/>
          <w:vertAlign w:val="superscript"/>
          <w:lang w:val="en-US"/>
        </w:rPr>
        <w:t xml:space="preserve">e </w:t>
      </w:r>
      <w:r>
        <w:rPr>
          <w:rFonts w:ascii="Times New Roman" w:hAnsi="Times New Roman" w:cs="Times New Roman"/>
          <w:sz w:val="24"/>
          <w:lang w:val="en-US"/>
        </w:rPr>
        <w:t xml:space="preserve">Faculdade Fasipe Rondonópolis - FASIPE,  </w:t>
      </w:r>
      <w:r w:rsidRPr="00855E1E">
        <w:rPr>
          <w:rFonts w:ascii="Times New Roman" w:hAnsi="Times New Roman" w:cs="Times New Roman"/>
          <w:sz w:val="24"/>
          <w:lang w:val="en-US"/>
        </w:rPr>
        <w:t>78736-186</w:t>
      </w:r>
      <w:r>
        <w:rPr>
          <w:rFonts w:ascii="Times New Roman" w:hAnsi="Times New Roman" w:cs="Times New Roman"/>
          <w:sz w:val="24"/>
          <w:lang w:val="en-US"/>
        </w:rPr>
        <w:t>, Rondonópolis, Mato Grosso, Brazil</w:t>
      </w:r>
    </w:p>
    <w:p w14:paraId="15AEA18D" w14:textId="77777777" w:rsidR="00020178" w:rsidRPr="0032729D" w:rsidRDefault="00020178" w:rsidP="009213DC">
      <w:pPr>
        <w:spacing w:line="480" w:lineRule="auto"/>
        <w:jc w:val="both"/>
        <w:rPr>
          <w:rFonts w:ascii="Arial" w:hAnsi="Arial" w:cs="Arial"/>
          <w:sz w:val="24"/>
          <w:szCs w:val="24"/>
          <w:vertAlign w:val="superscript"/>
          <w:lang w:val="en-US"/>
        </w:rPr>
      </w:pPr>
    </w:p>
    <w:p w14:paraId="67786481" w14:textId="77777777" w:rsidR="00870223" w:rsidRPr="00B72C3D" w:rsidRDefault="006769B2"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*Corresponding author. Tel./Fax: +55 17 32212512</w:t>
      </w:r>
    </w:p>
    <w:p w14:paraId="10B4913E" w14:textId="77777777" w:rsidR="00870223" w:rsidRPr="00B72C3D" w:rsidRDefault="006769B2"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E-mail address</w:t>
      </w:r>
      <w:r w:rsidR="001250FB">
        <w:rPr>
          <w:rFonts w:ascii="Times New Roman" w:hAnsi="Times New Roman" w:cs="Times New Roman"/>
          <w:sz w:val="24"/>
          <w:lang w:val="en-US"/>
        </w:rPr>
        <w:t>: mario.gonzalez@unesp.br</w:t>
      </w:r>
      <w:r w:rsidRPr="00B72C3D">
        <w:rPr>
          <w:rFonts w:ascii="Times New Roman" w:hAnsi="Times New Roman" w:cs="Times New Roman"/>
          <w:sz w:val="24"/>
          <w:lang w:val="en-US"/>
        </w:rPr>
        <w:t xml:space="preserve"> (M. H. Gonzalez)</w:t>
      </w:r>
      <w:r w:rsidRPr="00B72C3D">
        <w:rPr>
          <w:rFonts w:ascii="Times New Roman" w:hAnsi="Times New Roman" w:cs="Times New Roman"/>
          <w:sz w:val="24"/>
          <w:lang w:val="en-US"/>
        </w:rPr>
        <w:br w:type="page"/>
      </w:r>
    </w:p>
    <w:p w14:paraId="7A34ABF8" w14:textId="77777777" w:rsidR="00C26266" w:rsidRPr="0032729D" w:rsidRDefault="006769B2" w:rsidP="0079154C">
      <w:pPr>
        <w:jc w:val="center"/>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ABSTRACT</w:t>
      </w:r>
    </w:p>
    <w:p w14:paraId="51B64EFD" w14:textId="77777777" w:rsidR="0079154C" w:rsidRPr="00B72C3D" w:rsidRDefault="0079154C" w:rsidP="00334092">
      <w:pPr>
        <w:spacing w:line="360" w:lineRule="auto"/>
        <w:jc w:val="both"/>
        <w:rPr>
          <w:rFonts w:ascii="Times New Roman" w:hAnsi="Times New Roman" w:cs="Times New Roman"/>
          <w:sz w:val="24"/>
          <w:lang w:val="en-US"/>
        </w:rPr>
      </w:pPr>
    </w:p>
    <w:p w14:paraId="5A013087" w14:textId="77777777" w:rsidR="005F725B" w:rsidRPr="008973A6" w:rsidRDefault="006769B2" w:rsidP="00CC1330">
      <w:pPr>
        <w:spacing w:line="360" w:lineRule="auto"/>
        <w:jc w:val="both"/>
        <w:rPr>
          <w:rFonts w:ascii="Times New Roman" w:hAnsi="Times New Roman" w:cs="Times New Roman"/>
          <w:sz w:val="24"/>
          <w:lang w:val="en-US"/>
        </w:rPr>
      </w:pPr>
      <w:r w:rsidRPr="00B72C3D">
        <w:rPr>
          <w:rFonts w:ascii="Times New Roman" w:hAnsi="Times New Roman" w:cs="Times New Roman"/>
          <w:sz w:val="24"/>
          <w:lang w:val="en-US"/>
        </w:rPr>
        <w:t xml:space="preserve">The mechanisms of inorganic arsenic toxicity and metabolic processes in fish are not fully understood. Due to toxicity, inorganic </w:t>
      </w:r>
      <w:r w:rsidRPr="00B72C3D">
        <w:rPr>
          <w:rFonts w:ascii="Times New Roman" w:hAnsi="Times New Roman" w:cs="Times New Roman"/>
          <w:sz w:val="24"/>
          <w:lang w:val="en-US"/>
        </w:rPr>
        <w:t>contaminants such as arsenic (As)</w:t>
      </w:r>
      <w:r w:rsidR="00146F8A" w:rsidRPr="00B72C3D">
        <w:rPr>
          <w:rFonts w:ascii="Times New Roman" w:hAnsi="Times New Roman" w:cs="Times New Roman"/>
          <w:sz w:val="24"/>
          <w:lang w:val="en-US"/>
        </w:rPr>
        <w:t xml:space="preserve"> are capable of generating reactive oxygen species (ROS), </w:t>
      </w:r>
      <w:r w:rsidRPr="00B72C3D">
        <w:rPr>
          <w:rFonts w:ascii="Times New Roman" w:hAnsi="Times New Roman" w:cs="Times New Roman"/>
          <w:sz w:val="24"/>
          <w:lang w:val="en-US"/>
        </w:rPr>
        <w:t xml:space="preserve">thus inducing oxidative stress. </w:t>
      </w:r>
      <w:r w:rsidR="00BE12BF" w:rsidRPr="00B72C3D">
        <w:rPr>
          <w:rFonts w:ascii="Times New Roman" w:hAnsi="Times New Roman" w:cs="Times New Roman"/>
          <w:sz w:val="24"/>
          <w:lang w:val="en-US"/>
        </w:rPr>
        <w:t xml:space="preserve">Determining </w:t>
      </w:r>
      <w:r w:rsidRPr="00B72C3D">
        <w:rPr>
          <w:rFonts w:ascii="Times New Roman" w:hAnsi="Times New Roman" w:cs="Times New Roman"/>
          <w:sz w:val="24"/>
          <w:lang w:val="en-US"/>
        </w:rPr>
        <w:t xml:space="preserve">changes in antioxidant enzymes is a validated method for biomarkers of oxidative stress. </w:t>
      </w:r>
      <w:r w:rsidR="00475BB5" w:rsidRPr="00B72C3D">
        <w:rPr>
          <w:rFonts w:ascii="Times New Roman" w:hAnsi="Times New Roman" w:cs="Times New Roman"/>
          <w:sz w:val="24"/>
          <w:lang w:val="en-US"/>
        </w:rPr>
        <w:t>Therefore</w:t>
      </w:r>
      <w:r w:rsidRPr="00B72C3D">
        <w:rPr>
          <w:rFonts w:ascii="Times New Roman" w:hAnsi="Times New Roman" w:cs="Times New Roman"/>
          <w:sz w:val="24"/>
          <w:lang w:val="en-US"/>
        </w:rPr>
        <w:t xml:space="preserve">, the present study aimed </w:t>
      </w:r>
      <w:r w:rsidR="007B6716" w:rsidRPr="00B72C3D">
        <w:rPr>
          <w:rFonts w:ascii="Times New Roman" w:hAnsi="Times New Roman" w:cs="Times New Roman"/>
          <w:sz w:val="24"/>
          <w:lang w:val="en-US"/>
        </w:rPr>
        <w:t xml:space="preserve">to evaluate the </w:t>
      </w:r>
      <w:r w:rsidRPr="00B72C3D">
        <w:rPr>
          <w:rFonts w:ascii="Times New Roman" w:hAnsi="Times New Roman" w:cs="Times New Roman"/>
          <w:sz w:val="24"/>
          <w:lang w:val="en-US"/>
        </w:rPr>
        <w:t>biochemical responses of Nile tilapia (</w:t>
      </w:r>
      <w:r w:rsidRPr="00B72C3D">
        <w:rPr>
          <w:rFonts w:ascii="Times New Roman" w:hAnsi="Times New Roman" w:cs="Times New Roman"/>
          <w:i/>
          <w:sz w:val="24"/>
          <w:lang w:val="en-US"/>
        </w:rPr>
        <w:t>Oreochromis niloticus</w:t>
      </w:r>
      <w:r w:rsidRPr="00B72C3D">
        <w:rPr>
          <w:rFonts w:ascii="Times New Roman" w:hAnsi="Times New Roman" w:cs="Times New Roman"/>
          <w:sz w:val="24"/>
          <w:lang w:val="en-US"/>
        </w:rPr>
        <w:t>) after biotransfo</w:t>
      </w:r>
      <w:r w:rsidR="00145E90" w:rsidRPr="00B72C3D">
        <w:rPr>
          <w:rFonts w:ascii="Times New Roman" w:hAnsi="Times New Roman" w:cs="Times New Roman"/>
          <w:sz w:val="24"/>
          <w:lang w:val="en-US"/>
        </w:rPr>
        <w:t>rmation assays with As</w:t>
      </w:r>
      <w:r w:rsidRPr="00B72C3D">
        <w:rPr>
          <w:rFonts w:ascii="Times New Roman" w:hAnsi="Times New Roman" w:cs="Times New Roman"/>
          <w:sz w:val="24"/>
          <w:lang w:val="en-US"/>
        </w:rPr>
        <w:t>(III) and (V) at different concentrations</w:t>
      </w:r>
      <w:r w:rsidR="00145E90" w:rsidRPr="00B72C3D">
        <w:rPr>
          <w:rFonts w:ascii="Times New Roman" w:hAnsi="Times New Roman" w:cs="Times New Roman"/>
          <w:sz w:val="24"/>
          <w:lang w:val="en-US"/>
        </w:rPr>
        <w:t xml:space="preserve"> (5.0 and 10.0 mg L</w:t>
      </w:r>
      <w:r w:rsidR="00145E90" w:rsidRPr="00B72C3D">
        <w:rPr>
          <w:rFonts w:ascii="Times New Roman" w:hAnsi="Times New Roman" w:cs="Times New Roman"/>
          <w:sz w:val="24"/>
          <w:vertAlign w:val="superscript"/>
          <w:lang w:val="en-US"/>
        </w:rPr>
        <w:t>-1</w:t>
      </w:r>
      <w:r w:rsidR="00145E90"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exposure times</w:t>
      </w:r>
      <w:r w:rsidR="00145E90" w:rsidRPr="00B72C3D">
        <w:rPr>
          <w:rFonts w:ascii="Times New Roman" w:hAnsi="Times New Roman" w:cs="Times New Roman"/>
          <w:sz w:val="24"/>
          <w:lang w:val="en-US"/>
        </w:rPr>
        <w:t xml:space="preserve"> (1 and 7 days)</w:t>
      </w:r>
      <w:r w:rsidRPr="00B72C3D">
        <w:rPr>
          <w:rFonts w:ascii="Times New Roman" w:hAnsi="Times New Roman" w:cs="Times New Roman"/>
          <w:sz w:val="24"/>
          <w:lang w:val="en-US"/>
        </w:rPr>
        <w:t xml:space="preserve">, </w:t>
      </w:r>
      <w:r w:rsidR="00475BB5" w:rsidRPr="00B72C3D">
        <w:rPr>
          <w:rFonts w:ascii="Times New Roman" w:hAnsi="Times New Roman" w:cs="Times New Roman"/>
          <w:sz w:val="24"/>
          <w:lang w:val="en-US"/>
        </w:rPr>
        <w:t>to</w:t>
      </w:r>
      <w:r w:rsidRPr="00B72C3D">
        <w:rPr>
          <w:rFonts w:ascii="Times New Roman" w:hAnsi="Times New Roman" w:cs="Times New Roman"/>
          <w:sz w:val="24"/>
          <w:lang w:val="en-US"/>
        </w:rPr>
        <w:t xml:space="preserve"> verify the a</w:t>
      </w:r>
      <w:r w:rsidRPr="00B72C3D">
        <w:rPr>
          <w:rFonts w:ascii="Times New Roman" w:hAnsi="Times New Roman" w:cs="Times New Roman"/>
          <w:sz w:val="24"/>
          <w:lang w:val="en-US"/>
        </w:rPr>
        <w:t xml:space="preserve">cute effects in terms of oxidative stress. The oxidative stress biomarkers </w:t>
      </w:r>
      <w:r w:rsidR="00D50A0D" w:rsidRPr="00B72C3D">
        <w:rPr>
          <w:rFonts w:ascii="Times New Roman" w:hAnsi="Times New Roman" w:cs="Times New Roman"/>
          <w:sz w:val="24"/>
          <w:lang w:val="en-US"/>
        </w:rPr>
        <w:t xml:space="preserve">measured </w:t>
      </w:r>
      <w:r w:rsidRPr="00B72C3D">
        <w:rPr>
          <w:rFonts w:ascii="Times New Roman" w:hAnsi="Times New Roman" w:cs="Times New Roman"/>
          <w:sz w:val="24"/>
          <w:lang w:val="en-US"/>
        </w:rPr>
        <w:t>were catalase (CAT), glutathione peroxidase (GPx), glutathione S-transferase (GST)</w:t>
      </w:r>
      <w:r w:rsidR="007B6716"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glutathione reductase (GR), as well as the </w:t>
      </w:r>
      <w:r w:rsidR="007B6716" w:rsidRPr="00B72C3D">
        <w:rPr>
          <w:rFonts w:ascii="Times New Roman" w:hAnsi="Times New Roman" w:cs="Times New Roman"/>
          <w:sz w:val="24"/>
          <w:lang w:val="en-US"/>
        </w:rPr>
        <w:t>oxidized biomolecule</w:t>
      </w:r>
      <w:r w:rsidR="00145E90" w:rsidRPr="00B72C3D">
        <w:rPr>
          <w:rFonts w:ascii="Times New Roman" w:hAnsi="Times New Roman" w:cs="Times New Roman"/>
          <w:sz w:val="24"/>
          <w:lang w:val="en-US"/>
        </w:rPr>
        <w:t xml:space="preserve"> indicator </w:t>
      </w:r>
      <w:r w:rsidR="007B6716" w:rsidRPr="00B72C3D">
        <w:rPr>
          <w:rFonts w:ascii="Times New Roman" w:hAnsi="Times New Roman" w:cs="Times New Roman"/>
          <w:sz w:val="24"/>
          <w:lang w:val="en-US"/>
        </w:rPr>
        <w:t>(</w:t>
      </w:r>
      <w:r w:rsidR="00145E90" w:rsidRPr="00B72C3D">
        <w:rPr>
          <w:rFonts w:ascii="Times New Roman" w:hAnsi="Times New Roman" w:cs="Times New Roman"/>
          <w:sz w:val="24"/>
          <w:lang w:val="en-US"/>
        </w:rPr>
        <w:t>TBARS</w:t>
      </w:r>
      <w:r w:rsidR="007B6716" w:rsidRPr="00B72C3D">
        <w:rPr>
          <w:rFonts w:ascii="Times New Roman" w:hAnsi="Times New Roman" w:cs="Times New Roman"/>
          <w:sz w:val="24"/>
          <w:lang w:val="en-US"/>
        </w:rPr>
        <w:t xml:space="preserve"> – thiobarbituric acid reactive substances)</w:t>
      </w:r>
      <w:r w:rsidRPr="00B72C3D">
        <w:rPr>
          <w:rFonts w:ascii="Times New Roman" w:hAnsi="Times New Roman" w:cs="Times New Roman"/>
          <w:sz w:val="24"/>
          <w:lang w:val="en-US"/>
        </w:rPr>
        <w:t>.</w:t>
      </w:r>
      <w:r w:rsidR="00145E90" w:rsidRPr="00B72C3D">
        <w:rPr>
          <w:rFonts w:ascii="Times New Roman" w:hAnsi="Times New Roman" w:cs="Times New Roman"/>
          <w:sz w:val="24"/>
          <w:lang w:val="en-US"/>
        </w:rPr>
        <w:t xml:space="preserve"> </w:t>
      </w:r>
      <w:r w:rsidR="008973A6" w:rsidRPr="008973A6">
        <w:rPr>
          <w:rFonts w:ascii="Times New Roman" w:hAnsi="Times New Roman" w:cs="Times New Roman"/>
          <w:sz w:val="24"/>
          <w:szCs w:val="24"/>
          <w:lang w:val="en-US"/>
        </w:rPr>
        <w:t xml:space="preserve">The exposure of As in Nile tilapia induced different responses in the liver, stomach, gills, and fillet, indicating that the tissues have specificity and sensitivity in the induction </w:t>
      </w:r>
      <w:r w:rsidR="008973A6">
        <w:rPr>
          <w:rFonts w:ascii="Times New Roman" w:hAnsi="Times New Roman" w:cs="Times New Roman"/>
          <w:sz w:val="24"/>
          <w:szCs w:val="24"/>
          <w:lang w:val="en-US"/>
        </w:rPr>
        <w:t xml:space="preserve">of </w:t>
      </w:r>
      <w:r w:rsidR="008973A6" w:rsidRPr="008973A6">
        <w:rPr>
          <w:rFonts w:ascii="Times New Roman" w:hAnsi="Times New Roman" w:cs="Times New Roman"/>
          <w:sz w:val="24"/>
          <w:szCs w:val="24"/>
          <w:lang w:val="en-US"/>
        </w:rPr>
        <w:t xml:space="preserve">oxidative stress and the antioxidant defenses. Treatment with As(III) and (V), regardless of the concentration tested, caused a pattern of enzymatic inhibition in the </w:t>
      </w:r>
      <w:r w:rsidR="008973A6">
        <w:rPr>
          <w:rFonts w:ascii="Times New Roman" w:hAnsi="Times New Roman" w:cs="Times New Roman"/>
          <w:sz w:val="24"/>
          <w:szCs w:val="24"/>
          <w:lang w:val="en-US"/>
        </w:rPr>
        <w:t>evaluated</w:t>
      </w:r>
      <w:r w:rsidR="008973A6" w:rsidRPr="008973A6">
        <w:rPr>
          <w:rFonts w:ascii="Times New Roman" w:hAnsi="Times New Roman" w:cs="Times New Roman"/>
          <w:sz w:val="24"/>
          <w:szCs w:val="24"/>
          <w:lang w:val="en-US"/>
        </w:rPr>
        <w:t xml:space="preserve"> antioxidants and a consequent increase in the oxidation levels of molecules. This pattern of enzymatic inhibition was more evident in the stomach and fillet, tissues not commonly evaluated in toxicological studies but which have significant environmental and economic relevance.</w:t>
      </w:r>
    </w:p>
    <w:p w14:paraId="7AAF851B" w14:textId="77777777" w:rsidR="0079154C" w:rsidRDefault="0079154C" w:rsidP="00145E90">
      <w:pPr>
        <w:rPr>
          <w:rFonts w:ascii="Times New Roman" w:hAnsi="Times New Roman" w:cs="Times New Roman"/>
          <w:b/>
          <w:sz w:val="24"/>
          <w:szCs w:val="24"/>
          <w:lang w:val="en-US"/>
        </w:rPr>
      </w:pPr>
    </w:p>
    <w:p w14:paraId="3A924363" w14:textId="77777777" w:rsidR="0079154C" w:rsidRPr="0032729D" w:rsidRDefault="006769B2" w:rsidP="00B4626F">
      <w:pPr>
        <w:spacing w:line="480" w:lineRule="auto"/>
        <w:jc w:val="both"/>
        <w:rPr>
          <w:rFonts w:ascii="Times New Roman" w:hAnsi="Times New Roman" w:cs="Times New Roman"/>
          <w:sz w:val="24"/>
          <w:szCs w:val="24"/>
          <w:lang w:val="en-US"/>
        </w:rPr>
      </w:pPr>
      <w:r w:rsidRPr="0032729D">
        <w:rPr>
          <w:rFonts w:ascii="Times New Roman" w:hAnsi="Times New Roman" w:cs="Times New Roman"/>
          <w:b/>
          <w:sz w:val="24"/>
          <w:szCs w:val="24"/>
          <w:lang w:val="en-US"/>
        </w:rPr>
        <w:t xml:space="preserve">Keywords: </w:t>
      </w:r>
      <w:r w:rsidRPr="0032729D">
        <w:rPr>
          <w:rFonts w:ascii="Times New Roman" w:hAnsi="Times New Roman" w:cs="Times New Roman"/>
          <w:i/>
          <w:sz w:val="24"/>
          <w:szCs w:val="24"/>
          <w:lang w:val="en-US"/>
        </w:rPr>
        <w:t>Oreochromis niloticus</w:t>
      </w:r>
      <w:r w:rsidR="008973A6">
        <w:rPr>
          <w:rFonts w:ascii="Times New Roman" w:hAnsi="Times New Roman" w:cs="Times New Roman"/>
          <w:sz w:val="24"/>
          <w:szCs w:val="24"/>
          <w:lang w:val="en-US"/>
        </w:rPr>
        <w:t>;</w:t>
      </w:r>
      <w:r w:rsidRPr="0032729D">
        <w:rPr>
          <w:rFonts w:ascii="Times New Roman" w:hAnsi="Times New Roman" w:cs="Times New Roman"/>
          <w:b/>
          <w:sz w:val="24"/>
          <w:szCs w:val="24"/>
          <w:lang w:val="en-US"/>
        </w:rPr>
        <w:t xml:space="preserve"> </w:t>
      </w:r>
      <w:r w:rsidRPr="0032729D">
        <w:rPr>
          <w:rFonts w:ascii="Times New Roman" w:hAnsi="Times New Roman" w:cs="Times New Roman"/>
          <w:sz w:val="24"/>
          <w:szCs w:val="24"/>
          <w:lang w:val="en-US"/>
        </w:rPr>
        <w:t>oxidat</w:t>
      </w:r>
      <w:r w:rsidR="008973A6">
        <w:rPr>
          <w:rFonts w:ascii="Times New Roman" w:hAnsi="Times New Roman" w:cs="Times New Roman"/>
          <w:sz w:val="24"/>
          <w:szCs w:val="24"/>
          <w:lang w:val="en-US"/>
        </w:rPr>
        <w:t xml:space="preserve">ive stress; </w:t>
      </w:r>
      <w:r w:rsidR="008973A6" w:rsidRPr="008973A6">
        <w:rPr>
          <w:rFonts w:ascii="Times New Roman" w:hAnsi="Times New Roman" w:cs="Times New Roman"/>
          <w:sz w:val="24"/>
          <w:szCs w:val="24"/>
          <w:lang w:val="en-US"/>
        </w:rPr>
        <w:t>antioxidant defenses</w:t>
      </w:r>
      <w:r w:rsidR="008973A6">
        <w:rPr>
          <w:rFonts w:ascii="Times New Roman" w:hAnsi="Times New Roman" w:cs="Times New Roman"/>
          <w:sz w:val="24"/>
          <w:szCs w:val="24"/>
          <w:lang w:val="en-US"/>
        </w:rPr>
        <w:t xml:space="preserve">; </w:t>
      </w:r>
      <w:r w:rsidR="00B4626F" w:rsidRPr="0032729D">
        <w:rPr>
          <w:rFonts w:ascii="Times New Roman" w:hAnsi="Times New Roman" w:cs="Times New Roman"/>
          <w:sz w:val="24"/>
          <w:szCs w:val="24"/>
          <w:lang w:val="en-US"/>
        </w:rPr>
        <w:t>biomarkers, arsenic, biotransformation.</w:t>
      </w:r>
    </w:p>
    <w:p w14:paraId="182FFA12" w14:textId="77777777" w:rsidR="009149D9" w:rsidRDefault="009149D9" w:rsidP="009149D9">
      <w:pPr>
        <w:rPr>
          <w:rFonts w:ascii="Times New Roman" w:hAnsi="Times New Roman" w:cs="Times New Roman"/>
          <w:b/>
          <w:sz w:val="24"/>
          <w:szCs w:val="24"/>
          <w:lang w:val="en-US"/>
        </w:rPr>
      </w:pPr>
    </w:p>
    <w:p w14:paraId="0399347F" w14:textId="77777777" w:rsidR="008973A6" w:rsidRDefault="008973A6" w:rsidP="009149D9">
      <w:pPr>
        <w:rPr>
          <w:rFonts w:ascii="Times New Roman" w:hAnsi="Times New Roman" w:cs="Times New Roman"/>
          <w:b/>
          <w:sz w:val="24"/>
          <w:szCs w:val="24"/>
          <w:lang w:val="en-US"/>
        </w:rPr>
      </w:pPr>
    </w:p>
    <w:p w14:paraId="277FA935" w14:textId="77777777" w:rsidR="008973A6" w:rsidRDefault="008973A6" w:rsidP="009149D9">
      <w:pPr>
        <w:rPr>
          <w:rFonts w:ascii="Times New Roman" w:hAnsi="Times New Roman" w:cs="Times New Roman"/>
          <w:b/>
          <w:sz w:val="24"/>
          <w:szCs w:val="24"/>
          <w:lang w:val="en-US"/>
        </w:rPr>
      </w:pPr>
    </w:p>
    <w:p w14:paraId="678B0B27" w14:textId="77777777" w:rsidR="008973A6" w:rsidRDefault="008973A6" w:rsidP="009149D9">
      <w:pPr>
        <w:rPr>
          <w:rFonts w:ascii="Times New Roman" w:hAnsi="Times New Roman" w:cs="Times New Roman"/>
          <w:b/>
          <w:sz w:val="24"/>
          <w:szCs w:val="24"/>
          <w:lang w:val="en-US"/>
        </w:rPr>
      </w:pPr>
    </w:p>
    <w:p w14:paraId="5C37BA26" w14:textId="77777777" w:rsidR="008973A6" w:rsidRDefault="008973A6" w:rsidP="009149D9">
      <w:pPr>
        <w:rPr>
          <w:rFonts w:ascii="Times New Roman" w:hAnsi="Times New Roman" w:cs="Times New Roman"/>
          <w:b/>
          <w:sz w:val="24"/>
          <w:szCs w:val="24"/>
          <w:lang w:val="en-US"/>
        </w:rPr>
      </w:pPr>
    </w:p>
    <w:p w14:paraId="60ED1B9E" w14:textId="77777777" w:rsidR="008973A6" w:rsidRDefault="008973A6" w:rsidP="009149D9">
      <w:pPr>
        <w:rPr>
          <w:rFonts w:ascii="Times New Roman" w:hAnsi="Times New Roman" w:cs="Times New Roman"/>
          <w:b/>
          <w:sz w:val="24"/>
          <w:szCs w:val="24"/>
          <w:lang w:val="en-US"/>
        </w:rPr>
      </w:pPr>
    </w:p>
    <w:p w14:paraId="0349781C" w14:textId="77777777" w:rsidR="004251EE" w:rsidRDefault="004251EE" w:rsidP="009149D9">
      <w:pPr>
        <w:rPr>
          <w:rFonts w:ascii="Times New Roman" w:hAnsi="Times New Roman" w:cs="Times New Roman"/>
          <w:b/>
          <w:sz w:val="24"/>
          <w:szCs w:val="24"/>
          <w:lang w:val="en-US"/>
        </w:rPr>
      </w:pPr>
    </w:p>
    <w:p w14:paraId="34917961" w14:textId="77777777" w:rsidR="008973A6" w:rsidRPr="0032729D" w:rsidRDefault="008973A6" w:rsidP="009149D9">
      <w:pPr>
        <w:rPr>
          <w:rFonts w:ascii="Times New Roman" w:hAnsi="Times New Roman" w:cs="Times New Roman"/>
          <w:b/>
          <w:sz w:val="24"/>
          <w:szCs w:val="24"/>
          <w:lang w:val="en-US"/>
        </w:rPr>
      </w:pPr>
    </w:p>
    <w:p w14:paraId="4BEA425A" w14:textId="77777777" w:rsidR="00EC2CF1" w:rsidRPr="0032729D" w:rsidRDefault="006769B2" w:rsidP="00EC2CF1">
      <w:pPr>
        <w:pStyle w:val="PargrafodaLista"/>
        <w:numPr>
          <w:ilvl w:val="0"/>
          <w:numId w:val="1"/>
        </w:numPr>
        <w:spacing w:line="360" w:lineRule="auto"/>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INTRODUCTION</w:t>
      </w:r>
    </w:p>
    <w:p w14:paraId="75004571" w14:textId="77777777" w:rsidR="009B1A31" w:rsidRPr="0032729D" w:rsidRDefault="009B1A31" w:rsidP="009B1A31">
      <w:pPr>
        <w:pStyle w:val="PargrafodaLista"/>
        <w:spacing w:line="360" w:lineRule="auto"/>
        <w:rPr>
          <w:rFonts w:ascii="Times New Roman" w:hAnsi="Times New Roman" w:cs="Times New Roman"/>
          <w:b/>
          <w:sz w:val="24"/>
          <w:szCs w:val="24"/>
          <w:lang w:val="en-US"/>
        </w:rPr>
      </w:pPr>
    </w:p>
    <w:p w14:paraId="2674FC95" w14:textId="77777777" w:rsidR="00EC7E23" w:rsidRDefault="006769B2" w:rsidP="00EC7E23">
      <w:pPr>
        <w:spacing w:line="360" w:lineRule="auto"/>
        <w:ind w:firstLine="360"/>
        <w:jc w:val="both"/>
        <w:rPr>
          <w:rFonts w:ascii="Times New Roman" w:hAnsi="Times New Roman" w:cs="Times New Roman"/>
          <w:sz w:val="24"/>
          <w:szCs w:val="24"/>
        </w:rPr>
      </w:pPr>
      <w:r w:rsidRPr="00200D05">
        <w:rPr>
          <w:rFonts w:ascii="Times New Roman" w:hAnsi="Times New Roman" w:cs="Times New Roman"/>
          <w:sz w:val="24"/>
          <w:szCs w:val="24"/>
        </w:rPr>
        <w:t>In recent years, there has been</w:t>
      </w:r>
      <w:r w:rsidR="00B72C3D" w:rsidRPr="00200D05">
        <w:rPr>
          <w:rFonts w:ascii="Times New Roman" w:hAnsi="Times New Roman" w:cs="Times New Roman"/>
          <w:sz w:val="24"/>
          <w:szCs w:val="24"/>
        </w:rPr>
        <w:t xml:space="preserve"> </w:t>
      </w:r>
      <w:r w:rsidRPr="00200D05">
        <w:rPr>
          <w:rFonts w:ascii="Times New Roman" w:hAnsi="Times New Roman" w:cs="Times New Roman"/>
          <w:sz w:val="24"/>
          <w:szCs w:val="24"/>
        </w:rPr>
        <w:t>high growth in the fish market since they are considered healthier foods</w:t>
      </w:r>
      <w:r w:rsidR="00B72C3D" w:rsidRPr="00200D05">
        <w:rPr>
          <w:rFonts w:ascii="Times New Roman" w:hAnsi="Times New Roman" w:cs="Times New Roman"/>
          <w:sz w:val="24"/>
          <w:szCs w:val="24"/>
        </w:rPr>
        <w:t xml:space="preserve"> </w:t>
      </w:r>
      <w:r w:rsidRPr="00200D05">
        <w:rPr>
          <w:rFonts w:ascii="Times New Roman" w:hAnsi="Times New Roman" w:cs="Times New Roman"/>
          <w:sz w:val="24"/>
          <w:szCs w:val="24"/>
        </w:rPr>
        <w:t>compared to other types of</w:t>
      </w:r>
      <w:r w:rsidR="00F10032" w:rsidRPr="00200D05">
        <w:rPr>
          <w:rFonts w:ascii="Times New Roman" w:hAnsi="Times New Roman" w:cs="Times New Roman"/>
          <w:sz w:val="24"/>
          <w:szCs w:val="24"/>
        </w:rPr>
        <w:t xml:space="preserve"> protein</w:t>
      </w:r>
      <w:r w:rsidRPr="00200D05">
        <w:rPr>
          <w:rFonts w:ascii="Times New Roman" w:hAnsi="Times New Roman" w:cs="Times New Roman"/>
          <w:sz w:val="24"/>
          <w:szCs w:val="24"/>
        </w:rPr>
        <w:t xml:space="preserve">, as they offer a variety of vitamins and nutrients, in addition to being a low </w:t>
      </w:r>
      <w:r w:rsidR="00F10032" w:rsidRPr="00200D05">
        <w:rPr>
          <w:rFonts w:ascii="Times New Roman" w:hAnsi="Times New Roman" w:cs="Times New Roman"/>
          <w:sz w:val="24"/>
          <w:szCs w:val="24"/>
        </w:rPr>
        <w:t>s</w:t>
      </w:r>
      <w:r w:rsidR="00475BB5" w:rsidRPr="00200D05">
        <w:rPr>
          <w:rFonts w:ascii="Times New Roman" w:hAnsi="Times New Roman" w:cs="Times New Roman"/>
          <w:sz w:val="24"/>
          <w:szCs w:val="24"/>
        </w:rPr>
        <w:t>aturated</w:t>
      </w:r>
      <w:r w:rsidRPr="00200D05">
        <w:rPr>
          <w:rFonts w:ascii="Times New Roman" w:hAnsi="Times New Roman" w:cs="Times New Roman"/>
          <w:sz w:val="24"/>
          <w:szCs w:val="24"/>
        </w:rPr>
        <w:t xml:space="preserve"> fat content (ERSOY; ÖZEREN, 2009; MORALES; HIGUCHI, 2018). In addition to their nutritional importance, fish play an economic and social role, as their production cha</w:t>
      </w:r>
      <w:r w:rsidRPr="00200D05">
        <w:rPr>
          <w:rFonts w:ascii="Times New Roman" w:hAnsi="Times New Roman" w:cs="Times New Roman"/>
          <w:sz w:val="24"/>
          <w:szCs w:val="24"/>
        </w:rPr>
        <w:t>in generates jobs and income for small and large producers.</w:t>
      </w:r>
      <w:r w:rsidR="00200D05" w:rsidRPr="00200D05">
        <w:rPr>
          <w:rFonts w:ascii="Times New Roman" w:hAnsi="Times New Roman" w:cs="Times New Roman"/>
          <w:sz w:val="24"/>
          <w:szCs w:val="24"/>
        </w:rPr>
        <w:t xml:space="preserve"> Tilapia is on the top of the most cultivated and consumed fish in Brazil. According to the 2022 Yearbook, published by the Brazilian Fish Farming Association, tilapia production reached 534,005 tons, representing 63.5% of all Brazilian fish farming in 2021. Production grew by an expressive 9.8% compared to 2020, which proves the national preference for the species.  With this result, Brazil consolidates its 4th position among the largest Tilapia producers in the world, and for this reason, it was chosen as our object of study.</w:t>
      </w:r>
    </w:p>
    <w:p w14:paraId="710AB5C5" w14:textId="77777777" w:rsidR="00EC7E23" w:rsidRDefault="006769B2" w:rsidP="00EC7E23">
      <w:pPr>
        <w:spacing w:line="360" w:lineRule="auto"/>
        <w:ind w:firstLine="360"/>
        <w:jc w:val="both"/>
        <w:rPr>
          <w:rFonts w:ascii="Times New Roman" w:hAnsi="Times New Roman" w:cs="Times New Roman"/>
          <w:sz w:val="24"/>
          <w:szCs w:val="24"/>
        </w:rPr>
      </w:pPr>
      <w:r w:rsidRPr="00200D05">
        <w:rPr>
          <w:rFonts w:ascii="Times New Roman" w:hAnsi="Times New Roman" w:cs="Times New Roman"/>
          <w:sz w:val="24"/>
          <w:szCs w:val="24"/>
        </w:rPr>
        <w:t>D</w:t>
      </w:r>
      <w:r w:rsidR="00475BB5" w:rsidRPr="00200D05">
        <w:rPr>
          <w:rFonts w:ascii="Times New Roman" w:hAnsi="Times New Roman" w:cs="Times New Roman"/>
          <w:sz w:val="24"/>
          <w:szCs w:val="24"/>
        </w:rPr>
        <w:t>espite</w:t>
      </w:r>
      <w:r w:rsidRPr="00200D05">
        <w:rPr>
          <w:rFonts w:ascii="Times New Roman" w:hAnsi="Times New Roman" w:cs="Times New Roman"/>
          <w:sz w:val="24"/>
          <w:szCs w:val="24"/>
        </w:rPr>
        <w:t xml:space="preserve"> the numerous benefits, fish can be exposed to </w:t>
      </w:r>
      <w:r w:rsidR="00A01659" w:rsidRPr="00200D05">
        <w:rPr>
          <w:rFonts w:ascii="Times New Roman" w:hAnsi="Times New Roman" w:cs="Times New Roman"/>
          <w:sz w:val="24"/>
          <w:szCs w:val="24"/>
        </w:rPr>
        <w:t xml:space="preserve">multiple </w:t>
      </w:r>
      <w:r w:rsidRPr="00200D05">
        <w:rPr>
          <w:rFonts w:ascii="Times New Roman" w:hAnsi="Times New Roman" w:cs="Times New Roman"/>
          <w:sz w:val="24"/>
          <w:szCs w:val="24"/>
        </w:rPr>
        <w:t>toxic inorganic contaminants present in water, such as arsenic (As), triggering processes of bioaccumulation and</w:t>
      </w:r>
      <w:r w:rsidRPr="00200D05">
        <w:rPr>
          <w:rFonts w:ascii="Times New Roman" w:hAnsi="Times New Roman" w:cs="Times New Roman"/>
          <w:sz w:val="24"/>
          <w:szCs w:val="24"/>
        </w:rPr>
        <w:t xml:space="preserve"> biotransformation in aquatic species through the food chain (AZIZUR RAHMAN; HASEGAWA; PETER LIM, 2012; CHIARELLI; ROCCHERI, 2014).</w:t>
      </w:r>
      <w:r w:rsidR="00200D05" w:rsidRPr="00200D05">
        <w:rPr>
          <w:rFonts w:ascii="Times New Roman" w:hAnsi="Times New Roman" w:cs="Times New Roman"/>
          <w:sz w:val="24"/>
          <w:szCs w:val="24"/>
        </w:rPr>
        <w:t xml:space="preserve"> </w:t>
      </w:r>
      <w:r w:rsidRPr="00200D05">
        <w:rPr>
          <w:rFonts w:ascii="Times New Roman" w:hAnsi="Times New Roman" w:cs="Times New Roman"/>
          <w:sz w:val="24"/>
          <w:szCs w:val="24"/>
        </w:rPr>
        <w:t xml:space="preserve">Arsenic (As) is one of these inorganic contaminants that can be present in the aquatic environment through natural sources, </w:t>
      </w:r>
      <w:r w:rsidRPr="00200D05">
        <w:rPr>
          <w:rFonts w:ascii="Times New Roman" w:hAnsi="Times New Roman" w:cs="Times New Roman"/>
          <w:sz w:val="24"/>
          <w:szCs w:val="24"/>
        </w:rPr>
        <w:t>soil and rock erosion and volcanic activity, or even by anthropogenic activities, such as the combustion of fossil fuels, mining activities, industrial applications and in agriculture by the use of pesticides that can be leached into water bodies (FOWLER e</w:t>
      </w:r>
      <w:r w:rsidRPr="00200D05">
        <w:rPr>
          <w:rFonts w:ascii="Times New Roman" w:hAnsi="Times New Roman" w:cs="Times New Roman"/>
          <w:sz w:val="24"/>
          <w:szCs w:val="24"/>
        </w:rPr>
        <w:t>t al., 2007; GREANI et al., 2017). According to the International Agency for Research on Cancer (IARC), As is a highly toxic and carcinogenic element for humans</w:t>
      </w:r>
      <w:r w:rsidR="00A01659" w:rsidRPr="00200D05">
        <w:rPr>
          <w:rFonts w:ascii="Times New Roman" w:hAnsi="Times New Roman" w:cs="Times New Roman"/>
          <w:sz w:val="24"/>
          <w:szCs w:val="24"/>
        </w:rPr>
        <w:t>. However</w:t>
      </w:r>
      <w:r w:rsidRPr="00200D05">
        <w:rPr>
          <w:rFonts w:ascii="Times New Roman" w:hAnsi="Times New Roman" w:cs="Times New Roman"/>
          <w:sz w:val="24"/>
          <w:szCs w:val="24"/>
        </w:rPr>
        <w:t>,</w:t>
      </w:r>
      <w:r w:rsidR="00A40609" w:rsidRPr="00200D05">
        <w:rPr>
          <w:rFonts w:ascii="Times New Roman" w:hAnsi="Times New Roman" w:cs="Times New Roman"/>
          <w:sz w:val="24"/>
          <w:szCs w:val="24"/>
        </w:rPr>
        <w:t xml:space="preserve"> in animal models, the observed effects are other, making it challenging to elucidate the precise </w:t>
      </w:r>
      <w:r w:rsidR="00A01659" w:rsidRPr="00200D05">
        <w:rPr>
          <w:rFonts w:ascii="Times New Roman" w:hAnsi="Times New Roman" w:cs="Times New Roman"/>
          <w:sz w:val="24"/>
          <w:szCs w:val="24"/>
        </w:rPr>
        <w:t xml:space="preserve">mechanism </w:t>
      </w:r>
      <w:r w:rsidRPr="00200D05">
        <w:rPr>
          <w:rFonts w:ascii="Times New Roman" w:hAnsi="Times New Roman" w:cs="Times New Roman"/>
          <w:sz w:val="24"/>
          <w:szCs w:val="24"/>
        </w:rPr>
        <w:t xml:space="preserve">in which the toxic effects occur and </w:t>
      </w:r>
      <w:r w:rsidR="00A01659" w:rsidRPr="00200D05">
        <w:rPr>
          <w:rFonts w:ascii="Times New Roman" w:hAnsi="Times New Roman" w:cs="Times New Roman"/>
          <w:sz w:val="24"/>
          <w:szCs w:val="24"/>
        </w:rPr>
        <w:t xml:space="preserve">their </w:t>
      </w:r>
      <w:r w:rsidRPr="00200D05">
        <w:rPr>
          <w:rFonts w:ascii="Times New Roman" w:hAnsi="Times New Roman" w:cs="Times New Roman"/>
          <w:sz w:val="24"/>
          <w:szCs w:val="24"/>
        </w:rPr>
        <w:t>carcinogenicity (MARTINEZ et al., 2011).</w:t>
      </w:r>
    </w:p>
    <w:p w14:paraId="42EC3802" w14:textId="77777777" w:rsidR="00200D05" w:rsidRDefault="006769B2" w:rsidP="00EC7E23">
      <w:pPr>
        <w:spacing w:line="360" w:lineRule="auto"/>
        <w:ind w:firstLine="360"/>
        <w:jc w:val="both"/>
        <w:rPr>
          <w:rFonts w:ascii="Times New Roman" w:hAnsi="Times New Roman" w:cs="Times New Roman"/>
          <w:sz w:val="24"/>
          <w:szCs w:val="24"/>
        </w:rPr>
      </w:pPr>
      <w:r w:rsidRPr="00200D05">
        <w:rPr>
          <w:rFonts w:ascii="Times New Roman" w:hAnsi="Times New Roman" w:cs="Times New Roman"/>
          <w:sz w:val="24"/>
          <w:szCs w:val="24"/>
        </w:rPr>
        <w:t xml:space="preserve">Arsenic was detected at high levels in different fish tissues, mainly in Nile tilapia </w:t>
      </w:r>
      <w:r w:rsidRPr="001E26EF">
        <w:rPr>
          <w:rFonts w:ascii="Times New Roman" w:hAnsi="Times New Roman" w:cs="Times New Roman"/>
          <w:i/>
          <w:sz w:val="24"/>
          <w:szCs w:val="24"/>
        </w:rPr>
        <w:t>(Oreochromis niloticus</w:t>
      </w:r>
      <w:r w:rsidRPr="00200D05">
        <w:rPr>
          <w:rFonts w:ascii="Times New Roman" w:hAnsi="Times New Roman" w:cs="Times New Roman"/>
          <w:sz w:val="24"/>
          <w:szCs w:val="24"/>
        </w:rPr>
        <w:t xml:space="preserve">) (LIAO et al., 2003; TAWEEL; SHUHAIMI-OTHMAN; AHMAD, 2013; OLIVEIRA et al., 2017; FERREIRA et al., 2019). Nile tilapia has been used as </w:t>
      </w:r>
      <w:r w:rsidR="00A01659" w:rsidRPr="00200D05">
        <w:rPr>
          <w:rFonts w:ascii="Times New Roman" w:hAnsi="Times New Roman" w:cs="Times New Roman"/>
          <w:sz w:val="24"/>
          <w:szCs w:val="24"/>
        </w:rPr>
        <w:t>an excellent</w:t>
      </w:r>
      <w:r w:rsidRPr="00200D05">
        <w:rPr>
          <w:rFonts w:ascii="Times New Roman" w:hAnsi="Times New Roman" w:cs="Times New Roman"/>
          <w:sz w:val="24"/>
          <w:szCs w:val="24"/>
        </w:rPr>
        <w:t xml:space="preserve"> biological model for toxicological studies of aquatic contamination, as it accumulates high concentrations</w:t>
      </w:r>
      <w:r w:rsidRPr="00200D05">
        <w:rPr>
          <w:rFonts w:ascii="Times New Roman" w:hAnsi="Times New Roman" w:cs="Times New Roman"/>
          <w:sz w:val="24"/>
          <w:szCs w:val="24"/>
        </w:rPr>
        <w:t xml:space="preserve"> of inorganic contaminants in its tissues, transferring them to different trophic levels (CUNNINGHAM et al., 2019).</w:t>
      </w:r>
    </w:p>
    <w:p w14:paraId="7B2D7EDD" w14:textId="77777777" w:rsidR="0083546C" w:rsidRPr="001E26EF" w:rsidRDefault="006769B2" w:rsidP="009014C6">
      <w:pPr>
        <w:spacing w:line="360" w:lineRule="auto"/>
        <w:ind w:firstLine="360"/>
        <w:jc w:val="both"/>
        <w:rPr>
          <w:rFonts w:ascii="Times New Roman" w:hAnsi="Times New Roman" w:cs="Times New Roman"/>
          <w:sz w:val="24"/>
          <w:szCs w:val="24"/>
        </w:rPr>
      </w:pPr>
      <w:r w:rsidRPr="001E26EF">
        <w:rPr>
          <w:rFonts w:ascii="Times New Roman" w:hAnsi="Times New Roman" w:cs="Times New Roman"/>
          <w:sz w:val="24"/>
          <w:szCs w:val="24"/>
        </w:rPr>
        <w:lastRenderedPageBreak/>
        <w:t>The degree of toxicity of arsenic species varies with the chemical form and its oxidation state. The inorganic forms (iAs), represented by t</w:t>
      </w:r>
      <w:r w:rsidRPr="001E26EF">
        <w:rPr>
          <w:rFonts w:ascii="Times New Roman" w:hAnsi="Times New Roman" w:cs="Times New Roman"/>
          <w:sz w:val="24"/>
          <w:szCs w:val="24"/>
        </w:rPr>
        <w:t>he trivalent (As(III)) and pentavalent (As(V)) species</w:t>
      </w:r>
      <w:r w:rsidR="00772822" w:rsidRPr="001E26EF">
        <w:rPr>
          <w:rFonts w:ascii="Times New Roman" w:hAnsi="Times New Roman" w:cs="Times New Roman"/>
          <w:sz w:val="24"/>
          <w:szCs w:val="24"/>
        </w:rPr>
        <w:t>,</w:t>
      </w:r>
      <w:r w:rsidRPr="001E26EF">
        <w:rPr>
          <w:rFonts w:ascii="Times New Roman" w:hAnsi="Times New Roman" w:cs="Times New Roman"/>
          <w:sz w:val="24"/>
          <w:szCs w:val="24"/>
        </w:rPr>
        <w:t xml:space="preserve"> are considered more toxic than the methylated organic species (monomethylarsonic acid (MMA), dimethylarsinic acid (DMA)</w:t>
      </w:r>
      <w:r w:rsidR="00772822" w:rsidRPr="001E26EF">
        <w:rPr>
          <w:rFonts w:ascii="Times New Roman" w:hAnsi="Times New Roman" w:cs="Times New Roman"/>
          <w:sz w:val="24"/>
          <w:szCs w:val="24"/>
        </w:rPr>
        <w:t>,</w:t>
      </w:r>
      <w:r w:rsidRPr="001E26EF">
        <w:rPr>
          <w:rFonts w:ascii="Times New Roman" w:hAnsi="Times New Roman" w:cs="Times New Roman"/>
          <w:sz w:val="24"/>
          <w:szCs w:val="24"/>
        </w:rPr>
        <w:t xml:space="preserve"> and arsenobetaine (AsB))</w:t>
      </w:r>
      <w:r w:rsidR="00772822" w:rsidRPr="001E26EF">
        <w:rPr>
          <w:rFonts w:ascii="Times New Roman" w:hAnsi="Times New Roman" w:cs="Times New Roman"/>
          <w:sz w:val="24"/>
          <w:szCs w:val="24"/>
        </w:rPr>
        <w:t xml:space="preserve"> ones</w:t>
      </w:r>
      <w:r w:rsidR="00F10032" w:rsidRPr="001E26EF">
        <w:rPr>
          <w:rFonts w:ascii="Times New Roman" w:hAnsi="Times New Roman" w:cs="Times New Roman"/>
          <w:sz w:val="24"/>
          <w:szCs w:val="24"/>
        </w:rPr>
        <w:t>.</w:t>
      </w:r>
      <w:r w:rsidR="001E26EF">
        <w:rPr>
          <w:rFonts w:ascii="Times New Roman" w:hAnsi="Times New Roman" w:cs="Times New Roman"/>
          <w:sz w:val="24"/>
          <w:szCs w:val="24"/>
        </w:rPr>
        <w:t xml:space="preserve"> </w:t>
      </w:r>
      <w:r w:rsidRPr="001E26EF">
        <w:rPr>
          <w:rFonts w:ascii="Times New Roman" w:hAnsi="Times New Roman" w:cs="Times New Roman"/>
          <w:sz w:val="24"/>
          <w:szCs w:val="24"/>
        </w:rPr>
        <w:t>Both inorganic and methylated species (MMA and D</w:t>
      </w:r>
      <w:r w:rsidRPr="001E26EF">
        <w:rPr>
          <w:rFonts w:ascii="Times New Roman" w:hAnsi="Times New Roman" w:cs="Times New Roman"/>
          <w:sz w:val="24"/>
          <w:szCs w:val="24"/>
        </w:rPr>
        <w:t xml:space="preserve">MA) of arsenic inhibit cellular respiration, which causes the formation of reactive oxygen species (ROS), which consequently generates oxidative stress, one of the main theories postulated for the carcinogenicity of </w:t>
      </w:r>
      <w:r w:rsidR="00F10032" w:rsidRPr="001E26EF">
        <w:rPr>
          <w:rFonts w:ascii="Times New Roman" w:hAnsi="Times New Roman" w:cs="Times New Roman"/>
          <w:sz w:val="24"/>
          <w:szCs w:val="24"/>
        </w:rPr>
        <w:t>As</w:t>
      </w:r>
      <w:r w:rsidRPr="001E26EF">
        <w:rPr>
          <w:rFonts w:ascii="Times New Roman" w:hAnsi="Times New Roman" w:cs="Times New Roman"/>
          <w:sz w:val="24"/>
          <w:szCs w:val="24"/>
        </w:rPr>
        <w:t xml:space="preserve"> (VENTURA-LIMA; BOGO; MONSERRAT, 2011)</w:t>
      </w:r>
      <w:r w:rsidRPr="001E26EF">
        <w:rPr>
          <w:rFonts w:ascii="Times New Roman" w:hAnsi="Times New Roman" w:cs="Times New Roman"/>
          <w:sz w:val="24"/>
          <w:szCs w:val="24"/>
        </w:rPr>
        <w:t>. Bhattacharya and Bhattacharya (2007) described peaks of hydrogen peroxide (H</w:t>
      </w:r>
      <w:r w:rsidRPr="001E26EF">
        <w:rPr>
          <w:rFonts w:ascii="Times New Roman" w:hAnsi="Times New Roman" w:cs="Times New Roman"/>
          <w:sz w:val="24"/>
          <w:szCs w:val="24"/>
          <w:vertAlign w:val="subscript"/>
        </w:rPr>
        <w:t>2</w:t>
      </w:r>
      <w:r w:rsidRPr="001E26EF">
        <w:rPr>
          <w:rFonts w:ascii="Times New Roman" w:hAnsi="Times New Roman" w:cs="Times New Roman"/>
          <w:sz w:val="24"/>
          <w:szCs w:val="24"/>
        </w:rPr>
        <w:t>O</w:t>
      </w:r>
      <w:r w:rsidRPr="001E26EF">
        <w:rPr>
          <w:rFonts w:ascii="Times New Roman" w:hAnsi="Times New Roman" w:cs="Times New Roman"/>
          <w:sz w:val="24"/>
          <w:szCs w:val="24"/>
          <w:vertAlign w:val="subscript"/>
        </w:rPr>
        <w:t>2</w:t>
      </w:r>
      <w:r w:rsidRPr="001E26EF">
        <w:rPr>
          <w:rFonts w:ascii="Times New Roman" w:hAnsi="Times New Roman" w:cs="Times New Roman"/>
          <w:sz w:val="24"/>
          <w:szCs w:val="24"/>
        </w:rPr>
        <w:t xml:space="preserve">) production in cells </w:t>
      </w:r>
      <w:r w:rsidR="00220F0C" w:rsidRPr="001E26EF">
        <w:rPr>
          <w:rFonts w:ascii="Times New Roman" w:hAnsi="Times New Roman" w:cs="Times New Roman"/>
          <w:sz w:val="24"/>
          <w:szCs w:val="24"/>
        </w:rPr>
        <w:t xml:space="preserve">of </w:t>
      </w:r>
      <w:r w:rsidRPr="001E26EF">
        <w:rPr>
          <w:rFonts w:ascii="Times New Roman" w:hAnsi="Times New Roman" w:cs="Times New Roman"/>
          <w:sz w:val="24"/>
          <w:szCs w:val="24"/>
        </w:rPr>
        <w:t xml:space="preserve">the fish </w:t>
      </w:r>
      <w:r w:rsidRPr="001E26EF">
        <w:rPr>
          <w:rFonts w:ascii="Times New Roman" w:hAnsi="Times New Roman" w:cs="Times New Roman"/>
          <w:i/>
          <w:sz w:val="24"/>
          <w:szCs w:val="24"/>
        </w:rPr>
        <w:t>Clarias batrachus</w:t>
      </w:r>
      <w:r w:rsidRPr="001E26EF">
        <w:rPr>
          <w:rFonts w:ascii="Times New Roman" w:hAnsi="Times New Roman" w:cs="Times New Roman"/>
          <w:sz w:val="24"/>
          <w:szCs w:val="24"/>
        </w:rPr>
        <w:t xml:space="preserve"> (Asian catfish, also known as walking catfish) </w:t>
      </w:r>
      <w:r w:rsidR="00220F0C" w:rsidRPr="001E26EF">
        <w:rPr>
          <w:rFonts w:ascii="Times New Roman" w:hAnsi="Times New Roman" w:cs="Times New Roman"/>
          <w:sz w:val="24"/>
          <w:szCs w:val="24"/>
        </w:rPr>
        <w:t xml:space="preserve">after </w:t>
      </w:r>
      <w:r w:rsidRPr="001E26EF">
        <w:rPr>
          <w:rFonts w:ascii="Times New Roman" w:hAnsi="Times New Roman" w:cs="Times New Roman"/>
          <w:sz w:val="24"/>
          <w:szCs w:val="24"/>
        </w:rPr>
        <w:t>expos</w:t>
      </w:r>
      <w:r w:rsidR="00220F0C" w:rsidRPr="001E26EF">
        <w:rPr>
          <w:rFonts w:ascii="Times New Roman" w:hAnsi="Times New Roman" w:cs="Times New Roman"/>
          <w:sz w:val="24"/>
          <w:szCs w:val="24"/>
        </w:rPr>
        <w:t>ure</w:t>
      </w:r>
      <w:r w:rsidRPr="001E26EF">
        <w:rPr>
          <w:rFonts w:ascii="Times New Roman" w:hAnsi="Times New Roman" w:cs="Times New Roman"/>
          <w:sz w:val="24"/>
          <w:szCs w:val="24"/>
        </w:rPr>
        <w:t xml:space="preserve"> to As(III).</w:t>
      </w:r>
      <w:r w:rsidR="00AC6A07" w:rsidRPr="001E26EF">
        <w:rPr>
          <w:rFonts w:ascii="Times New Roman" w:hAnsi="Times New Roman" w:cs="Times New Roman"/>
          <w:sz w:val="24"/>
          <w:szCs w:val="24"/>
        </w:rPr>
        <w:t xml:space="preserve"> </w:t>
      </w:r>
      <w:r w:rsidRPr="001E26EF">
        <w:rPr>
          <w:rFonts w:ascii="Times New Roman" w:hAnsi="Times New Roman" w:cs="Times New Roman"/>
          <w:sz w:val="24"/>
          <w:szCs w:val="24"/>
        </w:rPr>
        <w:t xml:space="preserve">Another toxic effect that As can cause is the </w:t>
      </w:r>
      <w:r w:rsidR="001E26EF" w:rsidRPr="008973A6">
        <w:rPr>
          <w:rFonts w:ascii="Times New Roman" w:hAnsi="Times New Roman" w:cs="Times New Roman"/>
          <w:sz w:val="24"/>
          <w:szCs w:val="24"/>
          <w:lang w:val="en-US"/>
        </w:rPr>
        <w:t>oxidation of molecules.</w:t>
      </w:r>
      <w:r w:rsidRPr="001E26EF">
        <w:rPr>
          <w:rFonts w:ascii="Times New Roman" w:hAnsi="Times New Roman" w:cs="Times New Roman"/>
          <w:sz w:val="24"/>
          <w:szCs w:val="24"/>
        </w:rPr>
        <w:t>, which has been widely accepted as a mechanis</w:t>
      </w:r>
      <w:r w:rsidR="00F1698C" w:rsidRPr="001E26EF">
        <w:rPr>
          <w:rFonts w:ascii="Times New Roman" w:hAnsi="Times New Roman" w:cs="Times New Roman"/>
          <w:sz w:val="24"/>
          <w:szCs w:val="24"/>
        </w:rPr>
        <w:t>m of cell injury (HALLIWELL; GUTTERIDGE, 2015</w:t>
      </w:r>
      <w:r w:rsidR="001E26EF">
        <w:rPr>
          <w:rFonts w:ascii="Times New Roman" w:hAnsi="Times New Roman" w:cs="Times New Roman"/>
          <w:sz w:val="24"/>
          <w:szCs w:val="24"/>
        </w:rPr>
        <w:t xml:space="preserve">). </w:t>
      </w:r>
      <w:r w:rsidRPr="001E26EF">
        <w:rPr>
          <w:rFonts w:ascii="Times New Roman" w:hAnsi="Times New Roman" w:cs="Times New Roman"/>
          <w:sz w:val="24"/>
          <w:szCs w:val="24"/>
        </w:rPr>
        <w:t>Nandi, Patra</w:t>
      </w:r>
      <w:r w:rsidR="00B72C3D" w:rsidRPr="001E26EF">
        <w:rPr>
          <w:rFonts w:ascii="Times New Roman" w:hAnsi="Times New Roman" w:cs="Times New Roman"/>
          <w:sz w:val="24"/>
          <w:szCs w:val="24"/>
        </w:rPr>
        <w:t>,</w:t>
      </w:r>
      <w:r w:rsidRPr="001E26EF">
        <w:rPr>
          <w:rFonts w:ascii="Times New Roman" w:hAnsi="Times New Roman" w:cs="Times New Roman"/>
          <w:sz w:val="24"/>
          <w:szCs w:val="24"/>
        </w:rPr>
        <w:t xml:space="preserve"> and Swarup (2005) demonstrated an increase in the </w:t>
      </w:r>
      <w:r w:rsidR="001E26EF">
        <w:rPr>
          <w:rFonts w:ascii="Times New Roman" w:hAnsi="Times New Roman" w:cs="Times New Roman"/>
          <w:sz w:val="24"/>
          <w:szCs w:val="24"/>
          <w:lang w:val="en-US"/>
        </w:rPr>
        <w:t>oxidation of molecules</w:t>
      </w:r>
      <w:r w:rsidRPr="001E26EF">
        <w:rPr>
          <w:rFonts w:ascii="Times New Roman" w:hAnsi="Times New Roman" w:cs="Times New Roman"/>
          <w:sz w:val="24"/>
          <w:szCs w:val="24"/>
        </w:rPr>
        <w:t xml:space="preserve"> in the liver and kidneys of rats exposed to As(III).</w:t>
      </w:r>
    </w:p>
    <w:p w14:paraId="1B68D1D5" w14:textId="77777777" w:rsidR="00F1698C" w:rsidRPr="00F10032" w:rsidRDefault="006769B2" w:rsidP="00F1698C">
      <w:pPr>
        <w:pStyle w:val="Textocentralizado"/>
        <w:widowControl w:val="0"/>
        <w:tabs>
          <w:tab w:val="clear" w:pos="9062"/>
        </w:tabs>
        <w:ind w:firstLine="360"/>
        <w:contextualSpacing w:val="0"/>
        <w:jc w:val="both"/>
        <w:outlineLvl w:val="0"/>
        <w:rPr>
          <w:b w:val="0"/>
          <w:szCs w:val="24"/>
          <w:lang w:val="en-US"/>
        </w:rPr>
      </w:pPr>
      <w:r w:rsidRPr="00F10032">
        <w:rPr>
          <w:b w:val="0"/>
          <w:szCs w:val="24"/>
          <w:lang w:val="en-US"/>
        </w:rPr>
        <w:t>The antioxidant system is a defense system</w:t>
      </w:r>
      <w:r w:rsidR="00AC6A07">
        <w:rPr>
          <w:b w:val="0"/>
          <w:szCs w:val="24"/>
          <w:lang w:val="en-US"/>
        </w:rPr>
        <w:t xml:space="preserve"> aiming to reduce </w:t>
      </w:r>
      <w:r w:rsidRPr="00F10032">
        <w:rPr>
          <w:b w:val="0"/>
          <w:szCs w:val="24"/>
          <w:lang w:val="en-US"/>
        </w:rPr>
        <w:t>the damage caused by the harmful action of ROS</w:t>
      </w:r>
      <w:r w:rsidR="00DE3228">
        <w:rPr>
          <w:b w:val="0"/>
          <w:szCs w:val="24"/>
          <w:lang w:val="en-US"/>
        </w:rPr>
        <w:t>. It</w:t>
      </w:r>
      <w:r w:rsidR="00DE3228" w:rsidRPr="00DE3228">
        <w:rPr>
          <w:b w:val="0"/>
          <w:szCs w:val="24"/>
          <w:lang w:val="en-US"/>
        </w:rPr>
        <w:t xml:space="preserve"> is formed by specific enzymes that catalyze </w:t>
      </w:r>
      <w:r w:rsidR="00BD1B94">
        <w:rPr>
          <w:b w:val="0"/>
          <w:szCs w:val="24"/>
          <w:lang w:val="en-US"/>
        </w:rPr>
        <w:t>multiple</w:t>
      </w:r>
      <w:r w:rsidR="00BD1B94" w:rsidRPr="00DE3228">
        <w:rPr>
          <w:b w:val="0"/>
          <w:szCs w:val="24"/>
          <w:lang w:val="en-US"/>
        </w:rPr>
        <w:t xml:space="preserve"> </w:t>
      </w:r>
      <w:r w:rsidR="00DE3228" w:rsidRPr="00DE3228">
        <w:rPr>
          <w:b w:val="0"/>
          <w:szCs w:val="24"/>
          <w:lang w:val="en-US"/>
        </w:rPr>
        <w:t>reactions, transforming reactive radicals into non-reactive molecules</w:t>
      </w:r>
      <w:r w:rsidR="00DE3228">
        <w:rPr>
          <w:b w:val="0"/>
          <w:szCs w:val="24"/>
          <w:lang w:val="en-US"/>
        </w:rPr>
        <w:t xml:space="preserve"> </w:t>
      </w:r>
      <w:r w:rsidRPr="00F10032">
        <w:rPr>
          <w:b w:val="0"/>
          <w:szCs w:val="24"/>
          <w:lang w:val="en-US"/>
        </w:rPr>
        <w:t xml:space="preserve">(VAN DER OOST; BEYER; </w:t>
      </w:r>
      <w:r w:rsidRPr="00F10032">
        <w:rPr>
          <w:b w:val="0"/>
          <w:szCs w:val="24"/>
          <w:lang w:val="en-US"/>
        </w:rPr>
        <w:t>VERMEULEN, 2003).</w:t>
      </w:r>
      <w:r w:rsidR="00BD1B94">
        <w:rPr>
          <w:b w:val="0"/>
          <w:szCs w:val="24"/>
          <w:lang w:val="en-US"/>
        </w:rPr>
        <w:t xml:space="preserve"> </w:t>
      </w:r>
      <w:r w:rsidRPr="00F10032">
        <w:rPr>
          <w:b w:val="0"/>
          <w:szCs w:val="24"/>
          <w:lang w:val="en-US"/>
        </w:rPr>
        <w:t xml:space="preserve">The imbalance between </w:t>
      </w:r>
      <w:r w:rsidR="00BD1B94" w:rsidRPr="006158BE">
        <w:rPr>
          <w:b w:val="0"/>
          <w:szCs w:val="24"/>
          <w:lang w:val="en-US"/>
        </w:rPr>
        <w:t>RO</w:t>
      </w:r>
      <w:r w:rsidR="00BD1B94">
        <w:rPr>
          <w:b w:val="0"/>
          <w:szCs w:val="24"/>
          <w:lang w:val="en-US"/>
        </w:rPr>
        <w:t xml:space="preserve">S </w:t>
      </w:r>
      <w:r w:rsidRPr="00F10032">
        <w:rPr>
          <w:b w:val="0"/>
          <w:szCs w:val="24"/>
          <w:lang w:val="en-US"/>
        </w:rPr>
        <w:t>production and the action of antioxidant enzymes produces the so-called oxidative stress (JAVED et al., 2016). The main enzymes that act in the antioxidant defense system against ROS are glutathione (GSH), catala</w:t>
      </w:r>
      <w:r w:rsidRPr="00F10032">
        <w:rPr>
          <w:b w:val="0"/>
          <w:szCs w:val="24"/>
          <w:lang w:val="en-US"/>
        </w:rPr>
        <w:t>se (CAT), glutathione peroxidase (GPx)</w:t>
      </w:r>
      <w:r w:rsidR="00BD1B94">
        <w:rPr>
          <w:b w:val="0"/>
          <w:szCs w:val="24"/>
          <w:lang w:val="en-US"/>
        </w:rPr>
        <w:t>,</w:t>
      </w:r>
      <w:r w:rsidRPr="00F10032">
        <w:rPr>
          <w:b w:val="0"/>
          <w:szCs w:val="24"/>
          <w:lang w:val="en-US"/>
        </w:rPr>
        <w:t xml:space="preserve"> and glutathione reductase (GR), </w:t>
      </w:r>
      <w:r w:rsidR="00BD1B94">
        <w:rPr>
          <w:b w:val="0"/>
          <w:szCs w:val="24"/>
          <w:lang w:val="en-US"/>
        </w:rPr>
        <w:t>inactivating</w:t>
      </w:r>
      <w:r w:rsidRPr="00F10032">
        <w:rPr>
          <w:b w:val="0"/>
          <w:szCs w:val="24"/>
          <w:lang w:val="en-US"/>
        </w:rPr>
        <w:t xml:space="preserve"> ROS in easily excreted intermediates (BARBOSA et al., 2010).</w:t>
      </w:r>
    </w:p>
    <w:p w14:paraId="1F46A170" w14:textId="77777777" w:rsidR="00B93E1C" w:rsidRPr="00F10032" w:rsidRDefault="006769B2" w:rsidP="00B93E1C">
      <w:pPr>
        <w:pStyle w:val="Textocentralizado"/>
        <w:widowControl w:val="0"/>
        <w:ind w:firstLine="360"/>
        <w:jc w:val="both"/>
        <w:outlineLvl w:val="0"/>
        <w:rPr>
          <w:b w:val="0"/>
          <w:szCs w:val="24"/>
          <w:lang w:val="en-US"/>
        </w:rPr>
      </w:pPr>
      <w:r w:rsidRPr="00F10032">
        <w:rPr>
          <w:b w:val="0"/>
          <w:szCs w:val="24"/>
          <w:lang w:val="en-US"/>
        </w:rPr>
        <w:t xml:space="preserve">During the processes of biotransformation, the enzyme responsible is glutathione S-transferase (GST), whose </w:t>
      </w:r>
      <w:r w:rsidR="0048197D">
        <w:rPr>
          <w:b w:val="0"/>
          <w:szCs w:val="24"/>
          <w:lang w:val="en-US"/>
        </w:rPr>
        <w:t>primary</w:t>
      </w:r>
      <w:r w:rsidR="0048197D" w:rsidRPr="00F10032">
        <w:rPr>
          <w:b w:val="0"/>
          <w:szCs w:val="24"/>
          <w:lang w:val="en-US"/>
        </w:rPr>
        <w:t xml:space="preserve"> </w:t>
      </w:r>
      <w:r w:rsidRPr="00F10032">
        <w:rPr>
          <w:b w:val="0"/>
          <w:szCs w:val="24"/>
          <w:lang w:val="en-US"/>
        </w:rPr>
        <w:t>function is to act in the detoxification and elimination of contaminants, protecting the cell against oxidative damage, in addition to catalyzing the conjugation of the contaminant, transforming the contaminants, which are generally fat-soluble, in</w:t>
      </w:r>
      <w:r w:rsidRPr="00F10032">
        <w:rPr>
          <w:b w:val="0"/>
          <w:szCs w:val="24"/>
          <w:lang w:val="en-US"/>
        </w:rPr>
        <w:t xml:space="preserve"> more water-soluble compounds and easily excreted (IBOR et al., 2019).</w:t>
      </w:r>
    </w:p>
    <w:p w14:paraId="73ABFCFB" w14:textId="77777777" w:rsidR="00B93E1C" w:rsidRPr="00F10032" w:rsidRDefault="006769B2" w:rsidP="00B93E1C">
      <w:pPr>
        <w:pStyle w:val="Textocentralizado"/>
        <w:widowControl w:val="0"/>
        <w:tabs>
          <w:tab w:val="clear" w:pos="9062"/>
        </w:tabs>
        <w:ind w:firstLine="360"/>
        <w:contextualSpacing w:val="0"/>
        <w:jc w:val="both"/>
        <w:outlineLvl w:val="0"/>
        <w:rPr>
          <w:b w:val="0"/>
          <w:szCs w:val="24"/>
          <w:lang w:val="en-US"/>
        </w:rPr>
      </w:pPr>
      <w:r>
        <w:rPr>
          <w:b w:val="0"/>
          <w:szCs w:val="24"/>
          <w:lang w:val="en-US"/>
        </w:rPr>
        <w:t>Antioxidant defense</w:t>
      </w:r>
      <w:r w:rsidRPr="00F10032">
        <w:rPr>
          <w:b w:val="0"/>
          <w:szCs w:val="24"/>
          <w:lang w:val="en-US"/>
        </w:rPr>
        <w:t xml:space="preserve"> and biotransformation enzymes are used as biomarkers of aquatic contamination</w:t>
      </w:r>
      <w:r w:rsidR="00BD1B94">
        <w:rPr>
          <w:b w:val="0"/>
          <w:szCs w:val="24"/>
          <w:lang w:val="en-US"/>
        </w:rPr>
        <w:t xml:space="preserve">. Thus, the </w:t>
      </w:r>
      <w:r w:rsidRPr="00F10032">
        <w:rPr>
          <w:b w:val="0"/>
          <w:szCs w:val="24"/>
          <w:lang w:val="en-US"/>
        </w:rPr>
        <w:t>measurements of these different enzymes and their alterations serve as param</w:t>
      </w:r>
      <w:r w:rsidRPr="00F10032">
        <w:rPr>
          <w:b w:val="0"/>
          <w:szCs w:val="24"/>
          <w:lang w:val="en-US"/>
        </w:rPr>
        <w:t xml:space="preserve">eters of adverse effects on the health of aquatic beings exposed to various contaminants, as in the case </w:t>
      </w:r>
      <w:r w:rsidR="00BD1B94">
        <w:rPr>
          <w:b w:val="0"/>
          <w:szCs w:val="24"/>
          <w:lang w:val="en-US"/>
        </w:rPr>
        <w:t xml:space="preserve">of </w:t>
      </w:r>
      <w:r w:rsidRPr="00F10032">
        <w:rPr>
          <w:b w:val="0"/>
          <w:szCs w:val="24"/>
          <w:lang w:val="en-US"/>
        </w:rPr>
        <w:t>exposure to As(III) and (V).</w:t>
      </w:r>
    </w:p>
    <w:p w14:paraId="28152B56" w14:textId="77777777" w:rsidR="002D4CBD" w:rsidRPr="00F10032" w:rsidRDefault="006769B2" w:rsidP="00495518">
      <w:pPr>
        <w:pStyle w:val="Textocentralizado"/>
        <w:widowControl w:val="0"/>
        <w:tabs>
          <w:tab w:val="clear" w:pos="9062"/>
        </w:tabs>
        <w:ind w:firstLine="360"/>
        <w:contextualSpacing w:val="0"/>
        <w:jc w:val="both"/>
        <w:outlineLvl w:val="0"/>
        <w:rPr>
          <w:b w:val="0"/>
          <w:szCs w:val="24"/>
          <w:lang w:val="en-US"/>
        </w:rPr>
      </w:pPr>
      <w:r w:rsidRPr="00F10032">
        <w:rPr>
          <w:b w:val="0"/>
          <w:szCs w:val="24"/>
          <w:lang w:val="en-US"/>
        </w:rPr>
        <w:t xml:space="preserve">The objective of this study was </w:t>
      </w:r>
      <w:r w:rsidR="00BD1B94">
        <w:rPr>
          <w:b w:val="0"/>
          <w:szCs w:val="24"/>
          <w:lang w:val="en-US"/>
        </w:rPr>
        <w:t xml:space="preserve">to </w:t>
      </w:r>
      <w:r w:rsidRPr="00F10032">
        <w:rPr>
          <w:b w:val="0"/>
          <w:szCs w:val="24"/>
          <w:lang w:val="en-US"/>
        </w:rPr>
        <w:t xml:space="preserve">carry out As(III) and (V) biotransformation assays </w:t>
      </w:r>
      <w:r w:rsidRPr="00F10032">
        <w:rPr>
          <w:b w:val="0"/>
          <w:szCs w:val="24"/>
          <w:lang w:val="en-US"/>
        </w:rPr>
        <w:lastRenderedPageBreak/>
        <w:t>at different concentrations</w:t>
      </w:r>
      <w:r w:rsidR="00097AC3" w:rsidRPr="00F10032">
        <w:rPr>
          <w:b w:val="0"/>
          <w:szCs w:val="24"/>
          <w:lang w:val="en-US"/>
        </w:rPr>
        <w:t xml:space="preserve"> (5.0 and 10 mg L</w:t>
      </w:r>
      <w:r w:rsidR="00097AC3" w:rsidRPr="00F10032">
        <w:rPr>
          <w:b w:val="0"/>
          <w:szCs w:val="24"/>
          <w:vertAlign w:val="superscript"/>
          <w:lang w:val="en-US"/>
        </w:rPr>
        <w:t>-1</w:t>
      </w:r>
      <w:r w:rsidR="00097AC3" w:rsidRPr="00F10032">
        <w:rPr>
          <w:b w:val="0"/>
          <w:szCs w:val="24"/>
          <w:lang w:val="en-US"/>
        </w:rPr>
        <w:t>)</w:t>
      </w:r>
      <w:r w:rsidRPr="00F10032">
        <w:rPr>
          <w:b w:val="0"/>
          <w:szCs w:val="24"/>
          <w:lang w:val="en-US"/>
        </w:rPr>
        <w:t xml:space="preserve"> and exposure times</w:t>
      </w:r>
      <w:r w:rsidR="00097AC3" w:rsidRPr="00F10032">
        <w:rPr>
          <w:b w:val="0"/>
          <w:szCs w:val="24"/>
          <w:lang w:val="en-US"/>
        </w:rPr>
        <w:t xml:space="preserve"> (1 and 7 days)</w:t>
      </w:r>
      <w:r w:rsidRPr="00F10032">
        <w:rPr>
          <w:b w:val="0"/>
          <w:szCs w:val="24"/>
          <w:lang w:val="en-US"/>
        </w:rPr>
        <w:t xml:space="preserve"> </w:t>
      </w:r>
      <w:r w:rsidR="003F2372">
        <w:rPr>
          <w:b w:val="0"/>
          <w:szCs w:val="24"/>
          <w:lang w:val="en-US"/>
        </w:rPr>
        <w:t>to</w:t>
      </w:r>
      <w:r w:rsidRPr="00F10032">
        <w:rPr>
          <w:b w:val="0"/>
          <w:szCs w:val="24"/>
          <w:lang w:val="en-US"/>
        </w:rPr>
        <w:t xml:space="preserve"> </w:t>
      </w:r>
      <w:r w:rsidR="00BD1B94">
        <w:rPr>
          <w:b w:val="0"/>
          <w:szCs w:val="24"/>
          <w:lang w:val="en-US"/>
        </w:rPr>
        <w:t>evaluate</w:t>
      </w:r>
      <w:r w:rsidR="00BD1B94" w:rsidRPr="00F10032">
        <w:rPr>
          <w:b w:val="0"/>
          <w:szCs w:val="24"/>
          <w:lang w:val="en-US"/>
        </w:rPr>
        <w:t xml:space="preserve"> </w:t>
      </w:r>
      <w:r w:rsidRPr="00F10032">
        <w:rPr>
          <w:b w:val="0"/>
          <w:szCs w:val="24"/>
          <w:lang w:val="en-US"/>
        </w:rPr>
        <w:t>the acute effects on the liver, stomach, gills</w:t>
      </w:r>
      <w:r w:rsidR="00BD1B94">
        <w:rPr>
          <w:b w:val="0"/>
          <w:szCs w:val="24"/>
          <w:lang w:val="en-US"/>
        </w:rPr>
        <w:t>,</w:t>
      </w:r>
      <w:r w:rsidRPr="00F10032">
        <w:rPr>
          <w:b w:val="0"/>
          <w:szCs w:val="24"/>
          <w:lang w:val="en-US"/>
        </w:rPr>
        <w:t xml:space="preserve"> and fillet in Nile tilapia (</w:t>
      </w:r>
      <w:r w:rsidRPr="00F10032">
        <w:rPr>
          <w:b w:val="0"/>
          <w:i/>
          <w:szCs w:val="24"/>
          <w:lang w:val="en-US"/>
        </w:rPr>
        <w:t>O. niloticus</w:t>
      </w:r>
      <w:r w:rsidRPr="00F10032">
        <w:rPr>
          <w:b w:val="0"/>
          <w:szCs w:val="24"/>
          <w:lang w:val="en-US"/>
        </w:rPr>
        <w:t>) in terms of oxidative stress, monitoring the enzymatic activities of CAT, GPx, GST, GR</w:t>
      </w:r>
      <w:r w:rsidR="003F2372">
        <w:rPr>
          <w:b w:val="0"/>
          <w:szCs w:val="24"/>
          <w:lang w:val="en-US"/>
        </w:rPr>
        <w:t>,</w:t>
      </w:r>
      <w:r w:rsidRPr="00F10032">
        <w:rPr>
          <w:b w:val="0"/>
          <w:szCs w:val="24"/>
          <w:lang w:val="en-US"/>
        </w:rPr>
        <w:t xml:space="preserve"> and also the leve</w:t>
      </w:r>
      <w:r w:rsidRPr="00F10032">
        <w:rPr>
          <w:b w:val="0"/>
          <w:szCs w:val="24"/>
          <w:lang w:val="en-US"/>
        </w:rPr>
        <w:t xml:space="preserve">ls of </w:t>
      </w:r>
      <w:r w:rsidR="00BD1B94">
        <w:rPr>
          <w:b w:val="0"/>
          <w:szCs w:val="24"/>
          <w:lang w:val="en-US"/>
        </w:rPr>
        <w:t>oxidized biomolecules</w:t>
      </w:r>
      <w:r w:rsidRPr="00F10032">
        <w:rPr>
          <w:b w:val="0"/>
          <w:szCs w:val="24"/>
          <w:lang w:val="en-US"/>
        </w:rPr>
        <w:t>.</w:t>
      </w:r>
      <w:r w:rsidR="00495518">
        <w:rPr>
          <w:b w:val="0"/>
          <w:szCs w:val="24"/>
          <w:lang w:val="en-US"/>
        </w:rPr>
        <w:t xml:space="preserve"> </w:t>
      </w:r>
      <w:r w:rsidRPr="001E26EF">
        <w:rPr>
          <w:b w:val="0"/>
          <w:szCs w:val="24"/>
          <w:lang w:val="en-US"/>
        </w:rPr>
        <w:t>The As concentrations are 20–50 times higher than those in field conditions to produce high As the le</w:t>
      </w:r>
      <w:r w:rsidR="00495518">
        <w:rPr>
          <w:b w:val="0"/>
          <w:szCs w:val="24"/>
          <w:lang w:val="en-US"/>
        </w:rPr>
        <w:t xml:space="preserve">vel in target organs of tilapia. </w:t>
      </w:r>
      <w:r w:rsidR="00495518" w:rsidRPr="00495518">
        <w:rPr>
          <w:b w:val="0"/>
          <w:szCs w:val="24"/>
          <w:lang w:val="en-US"/>
        </w:rPr>
        <w:t>However, according to the studies of our research group, the concentrations used in</w:t>
      </w:r>
      <w:r w:rsidR="00495518">
        <w:rPr>
          <w:b w:val="0"/>
          <w:szCs w:val="24"/>
          <w:lang w:val="en-US"/>
        </w:rPr>
        <w:t xml:space="preserve"> these controlled exposure assay</w:t>
      </w:r>
      <w:r w:rsidR="00495518" w:rsidRPr="00495518">
        <w:rPr>
          <w:b w:val="0"/>
          <w:szCs w:val="24"/>
          <w:lang w:val="en-US"/>
        </w:rPr>
        <w:t>s are below the LC</w:t>
      </w:r>
      <w:r w:rsidR="00495518" w:rsidRPr="00495518">
        <w:rPr>
          <w:b w:val="0"/>
          <w:szCs w:val="24"/>
          <w:vertAlign w:val="subscript"/>
          <w:lang w:val="en-US"/>
        </w:rPr>
        <w:t>50</w:t>
      </w:r>
      <w:r w:rsidR="00495518">
        <w:rPr>
          <w:b w:val="0"/>
          <w:szCs w:val="24"/>
          <w:lang w:val="en-US"/>
        </w:rPr>
        <w:t xml:space="preserve"> value (</w:t>
      </w:r>
      <w:r w:rsidR="00495518" w:rsidRPr="00495518">
        <w:rPr>
          <w:b w:val="0"/>
          <w:szCs w:val="24"/>
          <w:lang w:val="en-US"/>
        </w:rPr>
        <w:t>FERREIRA et al., 2019)</w:t>
      </w:r>
      <w:r w:rsidR="00495518">
        <w:rPr>
          <w:b w:val="0"/>
          <w:szCs w:val="24"/>
          <w:lang w:val="en-US"/>
        </w:rPr>
        <w:t>.</w:t>
      </w:r>
    </w:p>
    <w:p w14:paraId="4F2C4959" w14:textId="77777777" w:rsidR="00495518" w:rsidRPr="00F10032" w:rsidRDefault="00495518" w:rsidP="00495518">
      <w:pPr>
        <w:pStyle w:val="Textocentralizado"/>
        <w:widowControl w:val="0"/>
        <w:tabs>
          <w:tab w:val="clear" w:pos="9062"/>
        </w:tabs>
        <w:spacing w:line="480" w:lineRule="auto"/>
        <w:ind w:firstLine="360"/>
        <w:contextualSpacing w:val="0"/>
        <w:jc w:val="both"/>
        <w:outlineLvl w:val="0"/>
        <w:rPr>
          <w:b w:val="0"/>
          <w:szCs w:val="24"/>
          <w:lang w:val="en-US"/>
        </w:rPr>
      </w:pPr>
    </w:p>
    <w:p w14:paraId="7106C3A1" w14:textId="77777777" w:rsidR="0079154C" w:rsidRPr="00F10032" w:rsidRDefault="006769B2" w:rsidP="0079154C">
      <w:pPr>
        <w:pStyle w:val="PargrafodaLista"/>
        <w:numPr>
          <w:ilvl w:val="0"/>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MATERIALS AND METHODS</w:t>
      </w:r>
    </w:p>
    <w:p w14:paraId="2B8BF1B3" w14:textId="77777777" w:rsidR="00B452CE" w:rsidRPr="00495518" w:rsidRDefault="00B452CE" w:rsidP="00495518">
      <w:pPr>
        <w:spacing w:line="240" w:lineRule="auto"/>
        <w:ind w:firstLine="360"/>
        <w:jc w:val="both"/>
        <w:rPr>
          <w:rFonts w:ascii="Times New Roman" w:hAnsi="Times New Roman" w:cs="Times New Roman"/>
          <w:sz w:val="24"/>
          <w:szCs w:val="24"/>
          <w:lang w:val="en-US"/>
        </w:rPr>
      </w:pPr>
    </w:p>
    <w:p w14:paraId="32C41D65" w14:textId="77777777" w:rsidR="0079154C" w:rsidRPr="00495518" w:rsidRDefault="006769B2" w:rsidP="00495518">
      <w:pPr>
        <w:pStyle w:val="PargrafodaLista"/>
        <w:numPr>
          <w:ilvl w:val="1"/>
          <w:numId w:val="1"/>
        </w:numPr>
        <w:spacing w:line="240" w:lineRule="auto"/>
        <w:jc w:val="both"/>
        <w:rPr>
          <w:rFonts w:ascii="Times New Roman" w:hAnsi="Times New Roman" w:cs="Times New Roman"/>
          <w:b/>
          <w:sz w:val="24"/>
          <w:szCs w:val="24"/>
          <w:lang w:val="en-US"/>
        </w:rPr>
      </w:pPr>
      <w:r w:rsidRPr="00495518">
        <w:rPr>
          <w:rFonts w:ascii="Times New Roman" w:hAnsi="Times New Roman" w:cs="Times New Roman"/>
          <w:b/>
          <w:sz w:val="24"/>
          <w:szCs w:val="24"/>
          <w:lang w:val="en-US"/>
        </w:rPr>
        <w:t xml:space="preserve"> </w:t>
      </w:r>
      <w:r w:rsidR="00B452CE" w:rsidRPr="00495518">
        <w:rPr>
          <w:rFonts w:ascii="Times New Roman" w:hAnsi="Times New Roman" w:cs="Times New Roman"/>
          <w:b/>
          <w:sz w:val="24"/>
          <w:szCs w:val="24"/>
          <w:lang w:val="en-US"/>
        </w:rPr>
        <w:t>Chemicals</w:t>
      </w:r>
    </w:p>
    <w:p w14:paraId="28A87C77" w14:textId="77777777" w:rsidR="00B452CE" w:rsidRPr="00F10032" w:rsidRDefault="00B452CE" w:rsidP="00FE5224">
      <w:pPr>
        <w:pStyle w:val="PargrafodaLista"/>
        <w:spacing w:line="240" w:lineRule="auto"/>
        <w:rPr>
          <w:rFonts w:ascii="Times New Roman" w:hAnsi="Times New Roman" w:cs="Times New Roman"/>
          <w:sz w:val="24"/>
          <w:szCs w:val="24"/>
          <w:lang w:val="en-US"/>
        </w:rPr>
      </w:pPr>
    </w:p>
    <w:p w14:paraId="62BBB3BA" w14:textId="77777777" w:rsidR="007D096C" w:rsidRPr="00F10032" w:rsidRDefault="006769B2" w:rsidP="00F401D9">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All the inorganic arsenic solutions required for the in situ assays were prepared by successive dilutions of solutions of 1000 mg L</w:t>
      </w:r>
      <w:r w:rsidR="00FE5224"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vertAlign w:val="superscript"/>
          <w:lang w:val="en-US"/>
        </w:rPr>
        <w:t xml:space="preserve"> </w:t>
      </w:r>
      <w:r w:rsidRPr="00F10032">
        <w:rPr>
          <w:rFonts w:ascii="Times New Roman" w:hAnsi="Times New Roman" w:cs="Times New Roman"/>
          <w:sz w:val="24"/>
          <w:szCs w:val="24"/>
          <w:lang w:val="en-US"/>
        </w:rPr>
        <w:t>sodium arsenite (NaAsO</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 and 1000 mg L</w:t>
      </w:r>
      <w:r w:rsidR="00FB68DB" w:rsidRPr="00F10032">
        <w:rPr>
          <w:rFonts w:ascii="Times New Roman" w:hAnsi="Times New Roman" w:cs="Times New Roman"/>
          <w:sz w:val="24"/>
          <w:szCs w:val="24"/>
          <w:vertAlign w:val="superscript"/>
          <w:lang w:val="en-US"/>
        </w:rPr>
        <w:t>-</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sodium arsenate (Na</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HAsO</w:t>
      </w:r>
      <w:r w:rsidRPr="00F10032">
        <w:rPr>
          <w:rFonts w:ascii="Times New Roman" w:hAnsi="Times New Roman" w:cs="Times New Roman"/>
          <w:sz w:val="24"/>
          <w:szCs w:val="24"/>
          <w:vertAlign w:val="subscript"/>
          <w:lang w:val="en-US"/>
        </w:rPr>
        <w:t>4</w:t>
      </w:r>
      <w:r w:rsidR="00FB68DB" w:rsidRPr="00F10032">
        <w:rPr>
          <w:rFonts w:ascii="Times New Roman" w:hAnsi="Times New Roman" w:cs="Times New Roman"/>
          <w:sz w:val="24"/>
          <w:szCs w:val="24"/>
          <w:lang w:val="en-US"/>
        </w:rPr>
        <w:t>), both purchased</w:t>
      </w:r>
      <w:r w:rsidRPr="00F10032">
        <w:rPr>
          <w:rFonts w:ascii="Times New Roman" w:hAnsi="Times New Roman" w:cs="Times New Roman"/>
          <w:sz w:val="24"/>
          <w:szCs w:val="24"/>
          <w:lang w:val="en-US"/>
        </w:rPr>
        <w:t xml:space="preserve"> from Sigma-Aldrich (St Louis, MO, USA).</w:t>
      </w:r>
    </w:p>
    <w:p w14:paraId="55EABFE2" w14:textId="77777777" w:rsidR="00F401D9" w:rsidRPr="00F10032" w:rsidRDefault="00F401D9" w:rsidP="00F401D9">
      <w:pPr>
        <w:spacing w:line="240" w:lineRule="auto"/>
        <w:ind w:firstLine="360"/>
        <w:jc w:val="both"/>
        <w:rPr>
          <w:rFonts w:ascii="Times New Roman" w:hAnsi="Times New Roman" w:cs="Times New Roman"/>
          <w:sz w:val="24"/>
          <w:szCs w:val="24"/>
          <w:lang w:val="en-US"/>
        </w:rPr>
      </w:pPr>
    </w:p>
    <w:p w14:paraId="29D02EB9" w14:textId="77777777" w:rsidR="00B452CE" w:rsidRPr="00F10032" w:rsidRDefault="006769B2" w:rsidP="00980EEA">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Test organisms</w:t>
      </w:r>
    </w:p>
    <w:p w14:paraId="329D3F15" w14:textId="77777777" w:rsidR="00576306" w:rsidRPr="00F10032" w:rsidRDefault="00576306" w:rsidP="00FE5224">
      <w:pPr>
        <w:pStyle w:val="PargrafodaLista"/>
        <w:spacing w:line="240" w:lineRule="auto"/>
        <w:rPr>
          <w:rFonts w:ascii="Times New Roman" w:hAnsi="Times New Roman" w:cs="Times New Roman"/>
          <w:b/>
          <w:sz w:val="24"/>
          <w:szCs w:val="24"/>
          <w:lang w:val="en-US"/>
        </w:rPr>
      </w:pPr>
    </w:p>
    <w:p w14:paraId="5589D43B" w14:textId="77777777" w:rsidR="00B452CE" w:rsidRDefault="006769B2" w:rsidP="00FE5224">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Juvenile tilapia (</w:t>
      </w:r>
      <w:r w:rsidRPr="00F10032">
        <w:rPr>
          <w:rFonts w:ascii="Times New Roman" w:hAnsi="Times New Roman" w:cs="Times New Roman"/>
          <w:i/>
          <w:sz w:val="24"/>
          <w:szCs w:val="24"/>
          <w:lang w:val="en-US"/>
        </w:rPr>
        <w:t>Oreochromis niloticus</w:t>
      </w:r>
      <w:r w:rsidRPr="00F10032">
        <w:rPr>
          <w:rFonts w:ascii="Times New Roman" w:hAnsi="Times New Roman" w:cs="Times New Roman"/>
          <w:sz w:val="24"/>
          <w:szCs w:val="24"/>
          <w:lang w:val="en-US"/>
        </w:rPr>
        <w:t>), free from any visible</w:t>
      </w:r>
      <w:r w:rsidR="000E14B7"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 xml:space="preserve">deformities, lesions, or diseases, were obtained </w:t>
      </w:r>
      <w:r w:rsidRPr="00F10032">
        <w:rPr>
          <w:rFonts w:ascii="Times New Roman" w:hAnsi="Times New Roman" w:cs="Times New Roman"/>
          <w:sz w:val="24"/>
          <w:szCs w:val="24"/>
          <w:lang w:val="en-US"/>
        </w:rPr>
        <w:t>from a stocked</w:t>
      </w:r>
      <w:r w:rsidR="000E14B7"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pond at S</w:t>
      </w:r>
      <w:r w:rsidR="000E14B7"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Paulo State University (UNESP), located in S</w:t>
      </w:r>
      <w:r w:rsidR="000E14B7"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Jos</w:t>
      </w:r>
      <w:r w:rsidR="000E14B7" w:rsidRPr="00F10032">
        <w:rPr>
          <w:rFonts w:ascii="Times New Roman" w:hAnsi="Times New Roman" w:cs="Times New Roman"/>
          <w:sz w:val="24"/>
          <w:szCs w:val="24"/>
          <w:lang w:val="en-US"/>
        </w:rPr>
        <w:t xml:space="preserve">é do </w:t>
      </w:r>
      <w:r w:rsidRPr="00F10032">
        <w:rPr>
          <w:rFonts w:ascii="Times New Roman" w:hAnsi="Times New Roman" w:cs="Times New Roman"/>
          <w:sz w:val="24"/>
          <w:szCs w:val="24"/>
          <w:lang w:val="en-US"/>
        </w:rPr>
        <w:t>Rio Preto, S</w:t>
      </w:r>
      <w:r w:rsidR="000E14B7"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Paulo State, Brazil. The fish</w:t>
      </w:r>
      <w:r w:rsidR="007D096C" w:rsidRPr="00F10032">
        <w:rPr>
          <w:rFonts w:ascii="Times New Roman" w:hAnsi="Times New Roman" w:cs="Times New Roman"/>
          <w:sz w:val="24"/>
          <w:szCs w:val="24"/>
          <w:lang w:val="en-US"/>
        </w:rPr>
        <w:t>es</w:t>
      </w:r>
      <w:r w:rsidRPr="00F10032">
        <w:rPr>
          <w:rFonts w:ascii="Times New Roman" w:hAnsi="Times New Roman" w:cs="Times New Roman"/>
          <w:sz w:val="24"/>
          <w:szCs w:val="24"/>
          <w:lang w:val="en-US"/>
        </w:rPr>
        <w:t xml:space="preserve"> (</w:t>
      </w:r>
      <w:r w:rsidR="007D096C" w:rsidRPr="00F10032">
        <w:rPr>
          <w:rFonts w:ascii="Times New Roman" w:hAnsi="Times New Roman" w:cs="Times New Roman"/>
          <w:sz w:val="24"/>
          <w:szCs w:val="24"/>
          <w:lang w:val="en-US"/>
        </w:rPr>
        <w:t xml:space="preserve">n=50) </w:t>
      </w:r>
      <w:r w:rsidR="00F701B6" w:rsidRPr="00F10032">
        <w:rPr>
          <w:rFonts w:ascii="Times New Roman" w:hAnsi="Times New Roman" w:cs="Times New Roman"/>
          <w:sz w:val="24"/>
          <w:szCs w:val="24"/>
          <w:lang w:val="en-US"/>
        </w:rPr>
        <w:t xml:space="preserve">were distributed in </w:t>
      </w:r>
      <w:r w:rsidR="00F10032">
        <w:rPr>
          <w:rFonts w:ascii="Times New Roman" w:hAnsi="Times New Roman" w:cs="Times New Roman"/>
          <w:sz w:val="24"/>
          <w:szCs w:val="24"/>
          <w:lang w:val="en-US"/>
        </w:rPr>
        <w:t>500</w:t>
      </w:r>
      <w:r w:rsidR="006E7651" w:rsidRPr="00F10032">
        <w:rPr>
          <w:rFonts w:ascii="Times New Roman" w:hAnsi="Times New Roman" w:cs="Times New Roman"/>
          <w:sz w:val="24"/>
          <w:szCs w:val="24"/>
          <w:lang w:val="en-US"/>
        </w:rPr>
        <w:t xml:space="preserve">-L </w:t>
      </w:r>
      <w:r w:rsidR="00F701B6" w:rsidRPr="00F10032">
        <w:rPr>
          <w:rFonts w:ascii="Times New Roman" w:hAnsi="Times New Roman" w:cs="Times New Roman"/>
          <w:sz w:val="24"/>
          <w:szCs w:val="24"/>
          <w:lang w:val="en-US"/>
        </w:rPr>
        <w:t xml:space="preserve">tanks with constant </w:t>
      </w:r>
      <w:r w:rsidR="00F10032">
        <w:rPr>
          <w:rFonts w:ascii="Times New Roman" w:hAnsi="Times New Roman" w:cs="Times New Roman"/>
          <w:sz w:val="24"/>
          <w:szCs w:val="24"/>
          <w:lang w:val="en-US"/>
        </w:rPr>
        <w:t>aeration</w:t>
      </w:r>
      <w:r w:rsidR="00F701B6" w:rsidRPr="00F10032">
        <w:rPr>
          <w:rFonts w:ascii="Times New Roman" w:hAnsi="Times New Roman" w:cs="Times New Roman"/>
          <w:sz w:val="24"/>
          <w:szCs w:val="24"/>
          <w:lang w:val="en-US"/>
        </w:rPr>
        <w:t xml:space="preserve"> and controlled temperature</w:t>
      </w:r>
      <w:r w:rsidR="006E7651" w:rsidRPr="00F10032">
        <w:rPr>
          <w:rFonts w:ascii="Times New Roman" w:hAnsi="Times New Roman" w:cs="Times New Roman"/>
          <w:sz w:val="24"/>
          <w:szCs w:val="24"/>
          <w:lang w:val="en-US"/>
        </w:rPr>
        <w:t xml:space="preserve"> (27 ± 2°C), remaining for 21 days of acclimatization, with a </w:t>
      </w:r>
      <w:r w:rsidR="0012021B">
        <w:rPr>
          <w:rFonts w:ascii="Times New Roman" w:hAnsi="Times New Roman" w:cs="Times New Roman"/>
          <w:sz w:val="24"/>
          <w:szCs w:val="24"/>
          <w:lang w:val="en-US"/>
        </w:rPr>
        <w:t>12-hour</w:t>
      </w:r>
      <w:r w:rsidR="006E7651" w:rsidRPr="00F10032">
        <w:rPr>
          <w:rFonts w:ascii="Times New Roman" w:hAnsi="Times New Roman" w:cs="Times New Roman"/>
          <w:sz w:val="24"/>
          <w:szCs w:val="24"/>
          <w:lang w:val="en-US"/>
        </w:rPr>
        <w:t xml:space="preserve"> light-dark cycle. </w:t>
      </w:r>
      <w:r w:rsidR="00FE5224" w:rsidRPr="00F10032">
        <w:rPr>
          <w:rFonts w:ascii="Times New Roman" w:hAnsi="Times New Roman" w:cs="Times New Roman"/>
          <w:sz w:val="24"/>
          <w:szCs w:val="24"/>
          <w:lang w:val="en-US"/>
        </w:rPr>
        <w:t xml:space="preserve">They were fed daily but were fasted for 24 h </w:t>
      </w:r>
      <w:r w:rsidR="003F2372">
        <w:rPr>
          <w:rFonts w:ascii="Times New Roman" w:hAnsi="Times New Roman" w:cs="Times New Roman"/>
          <w:sz w:val="24"/>
          <w:szCs w:val="24"/>
          <w:lang w:val="en-US"/>
        </w:rPr>
        <w:t>before</w:t>
      </w:r>
      <w:r w:rsidR="00FE5224" w:rsidRPr="00F10032">
        <w:rPr>
          <w:rFonts w:ascii="Times New Roman" w:hAnsi="Times New Roman" w:cs="Times New Roman"/>
          <w:sz w:val="24"/>
          <w:szCs w:val="24"/>
          <w:lang w:val="en-US"/>
        </w:rPr>
        <w:t xml:space="preserve"> </w:t>
      </w:r>
      <w:r w:rsidR="0012021B">
        <w:rPr>
          <w:rFonts w:ascii="Times New Roman" w:hAnsi="Times New Roman" w:cs="Times New Roman"/>
          <w:sz w:val="24"/>
          <w:szCs w:val="24"/>
          <w:lang w:val="en-US"/>
        </w:rPr>
        <w:t xml:space="preserve">the </w:t>
      </w:r>
      <w:r w:rsidR="00FE5224" w:rsidRPr="00F10032">
        <w:rPr>
          <w:rFonts w:ascii="Times New Roman" w:hAnsi="Times New Roman" w:cs="Times New Roman"/>
          <w:sz w:val="24"/>
          <w:szCs w:val="24"/>
          <w:lang w:val="en-US"/>
        </w:rPr>
        <w:t xml:space="preserve">experimental period to prevent extensive water contamination by excrements. </w:t>
      </w:r>
      <w:r w:rsidRPr="00F10032">
        <w:rPr>
          <w:rFonts w:ascii="Times New Roman" w:hAnsi="Times New Roman" w:cs="Times New Roman"/>
          <w:sz w:val="24"/>
          <w:szCs w:val="24"/>
          <w:lang w:val="en-US"/>
        </w:rPr>
        <w:t>T</w:t>
      </w:r>
      <w:r w:rsidR="007D096C" w:rsidRPr="00F10032">
        <w:rPr>
          <w:rFonts w:ascii="Times New Roman" w:hAnsi="Times New Roman" w:cs="Times New Roman"/>
          <w:sz w:val="24"/>
          <w:szCs w:val="24"/>
          <w:lang w:val="en-US"/>
        </w:rPr>
        <w:t xml:space="preserve">he methodology employed in this </w:t>
      </w:r>
      <w:r w:rsidRPr="00F10032">
        <w:rPr>
          <w:rFonts w:ascii="Times New Roman" w:hAnsi="Times New Roman" w:cs="Times New Roman"/>
          <w:sz w:val="24"/>
          <w:szCs w:val="24"/>
          <w:lang w:val="en-US"/>
        </w:rPr>
        <w:t xml:space="preserve">work was approved by the Ethics </w:t>
      </w:r>
      <w:r w:rsidR="007D096C" w:rsidRPr="00F10032">
        <w:rPr>
          <w:rFonts w:ascii="Times New Roman" w:hAnsi="Times New Roman" w:cs="Times New Roman"/>
          <w:sz w:val="24"/>
          <w:szCs w:val="24"/>
          <w:lang w:val="en-US"/>
        </w:rPr>
        <w:t xml:space="preserve">Committee on the Use of Animals </w:t>
      </w:r>
      <w:r w:rsidRPr="00F10032">
        <w:rPr>
          <w:rFonts w:ascii="Times New Roman" w:hAnsi="Times New Roman" w:cs="Times New Roman"/>
          <w:sz w:val="24"/>
          <w:szCs w:val="24"/>
          <w:lang w:val="en-US"/>
        </w:rPr>
        <w:t>(ECUA) of S</w:t>
      </w:r>
      <w:r w:rsidR="007D096C"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Paulo State Univer</w:t>
      </w:r>
      <w:r w:rsidR="007D096C" w:rsidRPr="00F10032">
        <w:rPr>
          <w:rFonts w:ascii="Times New Roman" w:hAnsi="Times New Roman" w:cs="Times New Roman"/>
          <w:sz w:val="24"/>
          <w:szCs w:val="24"/>
          <w:lang w:val="en-US"/>
        </w:rPr>
        <w:t>sity (Protocol number 204/2019</w:t>
      </w:r>
      <w:r w:rsidRPr="00F10032">
        <w:rPr>
          <w:rFonts w:ascii="Times New Roman" w:hAnsi="Times New Roman" w:cs="Times New Roman"/>
          <w:sz w:val="24"/>
          <w:szCs w:val="24"/>
          <w:lang w:val="en-US"/>
        </w:rPr>
        <w:t>).</w:t>
      </w:r>
    </w:p>
    <w:p w14:paraId="239FBFD7" w14:textId="77777777" w:rsidR="00495518" w:rsidRDefault="00495518" w:rsidP="00FE5224">
      <w:pPr>
        <w:spacing w:line="360" w:lineRule="auto"/>
        <w:ind w:firstLine="360"/>
        <w:jc w:val="both"/>
        <w:rPr>
          <w:rFonts w:ascii="Times New Roman" w:hAnsi="Times New Roman" w:cs="Times New Roman"/>
          <w:sz w:val="24"/>
          <w:szCs w:val="24"/>
          <w:lang w:val="en-US"/>
        </w:rPr>
      </w:pPr>
    </w:p>
    <w:p w14:paraId="428F5DDE" w14:textId="77777777" w:rsidR="00FC4F91" w:rsidRDefault="00FC4F91" w:rsidP="00FE5224">
      <w:pPr>
        <w:spacing w:line="360" w:lineRule="auto"/>
        <w:ind w:firstLine="360"/>
        <w:jc w:val="both"/>
        <w:rPr>
          <w:rFonts w:ascii="Times New Roman" w:hAnsi="Times New Roman" w:cs="Times New Roman"/>
          <w:sz w:val="24"/>
          <w:szCs w:val="24"/>
          <w:lang w:val="en-US"/>
        </w:rPr>
      </w:pPr>
    </w:p>
    <w:p w14:paraId="1110E16C" w14:textId="77777777" w:rsidR="00FC4F91" w:rsidRDefault="00FC4F91" w:rsidP="00FE5224">
      <w:pPr>
        <w:spacing w:line="360" w:lineRule="auto"/>
        <w:ind w:firstLine="360"/>
        <w:jc w:val="both"/>
        <w:rPr>
          <w:rFonts w:ascii="Times New Roman" w:hAnsi="Times New Roman" w:cs="Times New Roman"/>
          <w:sz w:val="24"/>
          <w:szCs w:val="24"/>
          <w:lang w:val="en-US"/>
        </w:rPr>
      </w:pPr>
    </w:p>
    <w:p w14:paraId="4FA4A28F" w14:textId="77777777" w:rsidR="00B452CE" w:rsidRPr="00F10032" w:rsidRDefault="006769B2"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lastRenderedPageBreak/>
        <w:t xml:space="preserve"> Experimental procedure</w:t>
      </w:r>
    </w:p>
    <w:p w14:paraId="79FD15DF" w14:textId="77777777" w:rsidR="00FE5224" w:rsidRPr="00F10032" w:rsidRDefault="00FE5224" w:rsidP="008C1908">
      <w:pPr>
        <w:pStyle w:val="PargrafodaLista"/>
        <w:spacing w:line="240" w:lineRule="auto"/>
        <w:rPr>
          <w:rFonts w:ascii="Times New Roman" w:hAnsi="Times New Roman" w:cs="Times New Roman"/>
          <w:sz w:val="24"/>
          <w:szCs w:val="24"/>
          <w:lang w:val="en-US"/>
        </w:rPr>
      </w:pPr>
    </w:p>
    <w:p w14:paraId="7D3D089D" w14:textId="77777777" w:rsidR="008C1908" w:rsidRPr="00F10032" w:rsidRDefault="006769B2" w:rsidP="00F401D9">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assay was developed according to the methodologies proposed by Liao et al. (2003), Tsai and Liao (2006), Chen et al. (2018)</w:t>
      </w:r>
      <w:r w:rsidR="0012021B">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Ferreira et al. (2019), in addition to the guide published by the Organization for Economic Co-operation and Development (OECD) test guideline nº 203 (OECD, 1992).</w:t>
      </w:r>
    </w:p>
    <w:p w14:paraId="298071F0" w14:textId="77777777" w:rsidR="00F401D9" w:rsidRPr="00F10032" w:rsidRDefault="006769B2" w:rsidP="009043F2">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arsenic biotransformation assay was performed for seven days at two different conce</w:t>
      </w:r>
      <w:r w:rsidRPr="00F10032">
        <w:rPr>
          <w:rFonts w:ascii="Times New Roman" w:hAnsi="Times New Roman" w:cs="Times New Roman"/>
          <w:sz w:val="24"/>
          <w:szCs w:val="24"/>
          <w:lang w:val="en-US"/>
        </w:rPr>
        <w:t xml:space="preserve">ntrations </w:t>
      </w:r>
      <w:r w:rsidR="003F2372">
        <w:rPr>
          <w:rFonts w:ascii="Times New Roman" w:hAnsi="Times New Roman" w:cs="Times New Roman"/>
          <w:sz w:val="24"/>
          <w:szCs w:val="24"/>
          <w:lang w:val="en-US"/>
        </w:rPr>
        <w:t>to</w:t>
      </w:r>
      <w:r w:rsidR="002941E0" w:rsidRPr="00F10032">
        <w:rPr>
          <w:rFonts w:ascii="Times New Roman" w:hAnsi="Times New Roman" w:cs="Times New Roman"/>
          <w:sz w:val="24"/>
          <w:szCs w:val="24"/>
          <w:lang w:val="en-US"/>
        </w:rPr>
        <w:t xml:space="preserve"> verify the acute toxicity, </w:t>
      </w:r>
      <w:r w:rsidR="00C376BD">
        <w:rPr>
          <w:rFonts w:ascii="Times New Roman" w:hAnsi="Times New Roman" w:cs="Times New Roman"/>
          <w:sz w:val="24"/>
          <w:szCs w:val="24"/>
          <w:lang w:val="en-US"/>
        </w:rPr>
        <w:t xml:space="preserve">and it was </w:t>
      </w:r>
      <w:r w:rsidR="002941E0" w:rsidRPr="00F10032">
        <w:rPr>
          <w:rFonts w:ascii="Times New Roman" w:hAnsi="Times New Roman" w:cs="Times New Roman"/>
          <w:sz w:val="24"/>
          <w:szCs w:val="24"/>
          <w:lang w:val="en-US"/>
        </w:rPr>
        <w:t>performed separately for iAs(III) and iAs(V). The</w:t>
      </w:r>
      <w:r w:rsidR="009043F2" w:rsidRPr="00F10032">
        <w:rPr>
          <w:rFonts w:ascii="Times New Roman" w:hAnsi="Times New Roman" w:cs="Times New Roman"/>
          <w:sz w:val="24"/>
          <w:szCs w:val="24"/>
          <w:lang w:val="en-US"/>
        </w:rPr>
        <w:t xml:space="preserve"> tilapia were divided into </w:t>
      </w:r>
      <w:r w:rsidR="00B72D6A">
        <w:rPr>
          <w:rFonts w:ascii="Times New Roman" w:hAnsi="Times New Roman" w:cs="Times New Roman"/>
          <w:sz w:val="24"/>
          <w:szCs w:val="24"/>
          <w:lang w:val="en-US"/>
        </w:rPr>
        <w:t xml:space="preserve">control (day 1 and day 7), </w:t>
      </w:r>
      <w:r w:rsidRPr="00F10032">
        <w:rPr>
          <w:rFonts w:ascii="Times New Roman" w:hAnsi="Times New Roman" w:cs="Times New Roman"/>
          <w:sz w:val="24"/>
          <w:szCs w:val="24"/>
          <w:lang w:val="en-US"/>
        </w:rPr>
        <w:t>G1, G2, G3</w:t>
      </w:r>
      <w:r w:rsidR="0012021B">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G4</w:t>
      </w:r>
      <w:r w:rsidR="00B72D6A">
        <w:rPr>
          <w:rFonts w:ascii="Times New Roman" w:hAnsi="Times New Roman" w:cs="Times New Roman"/>
          <w:sz w:val="24"/>
          <w:szCs w:val="24"/>
          <w:lang w:val="en-US"/>
        </w:rPr>
        <w:t>. The control</w:t>
      </w:r>
      <w:r w:rsidRPr="00F10032">
        <w:rPr>
          <w:rFonts w:ascii="Times New Roman" w:hAnsi="Times New Roman" w:cs="Times New Roman"/>
          <w:sz w:val="24"/>
          <w:szCs w:val="24"/>
          <w:lang w:val="en-US"/>
        </w:rPr>
        <w:t xml:space="preserve"> groups remained not exposed to arsenic, while groups G1 and G2 were ex</w:t>
      </w:r>
      <w:r w:rsidRPr="00F10032">
        <w:rPr>
          <w:rFonts w:ascii="Times New Roman" w:hAnsi="Times New Roman" w:cs="Times New Roman"/>
          <w:sz w:val="24"/>
          <w:szCs w:val="24"/>
          <w:lang w:val="en-US"/>
        </w:rPr>
        <w:t>posed to a concentration of 5 and 10 mg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respectively, during an </w:t>
      </w:r>
      <w:r w:rsidR="009043F2" w:rsidRPr="00F10032">
        <w:rPr>
          <w:rFonts w:ascii="Times New Roman" w:hAnsi="Times New Roman" w:cs="Times New Roman"/>
          <w:sz w:val="24"/>
          <w:szCs w:val="24"/>
          <w:lang w:val="en-US"/>
        </w:rPr>
        <w:t>exposure period of one</w:t>
      </w:r>
      <w:r w:rsidRPr="00F10032">
        <w:rPr>
          <w:rFonts w:ascii="Times New Roman" w:hAnsi="Times New Roman" w:cs="Times New Roman"/>
          <w:sz w:val="24"/>
          <w:szCs w:val="24"/>
          <w:lang w:val="en-US"/>
        </w:rPr>
        <w:t xml:space="preserve"> day. Groups G3 and G4 were also exposed to the same concentrations of 5 and 10 mg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respectively, for seven days.</w:t>
      </w:r>
      <w:r w:rsidR="002941E0"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 xml:space="preserve">Each group was composed </w:t>
      </w:r>
      <w:r w:rsidR="0012021B">
        <w:rPr>
          <w:rFonts w:ascii="Times New Roman" w:hAnsi="Times New Roman" w:cs="Times New Roman"/>
          <w:sz w:val="24"/>
          <w:szCs w:val="24"/>
          <w:lang w:val="en-US"/>
        </w:rPr>
        <w:t>of</w:t>
      </w:r>
      <w:r w:rsidR="0012021B"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five tilapia</w:t>
      </w:r>
      <w:r w:rsidRPr="00F10032">
        <w:rPr>
          <w:rFonts w:ascii="Times New Roman" w:hAnsi="Times New Roman" w:cs="Times New Roman"/>
          <w:sz w:val="24"/>
          <w:szCs w:val="24"/>
          <w:lang w:val="en-US"/>
        </w:rPr>
        <w:t xml:space="preserve"> exposed individually to the</w:t>
      </w:r>
      <w:r w:rsidR="002941E0" w:rsidRPr="00F10032">
        <w:rPr>
          <w:rFonts w:ascii="Times New Roman" w:hAnsi="Times New Roman" w:cs="Times New Roman"/>
          <w:sz w:val="24"/>
          <w:szCs w:val="24"/>
          <w:lang w:val="en-US"/>
        </w:rPr>
        <w:t xml:space="preserve"> treatment in aquariums of 10</w:t>
      </w:r>
      <w:r w:rsidRPr="00F10032">
        <w:rPr>
          <w:rFonts w:ascii="Times New Roman" w:hAnsi="Times New Roman" w:cs="Times New Roman"/>
          <w:sz w:val="24"/>
          <w:szCs w:val="24"/>
          <w:lang w:val="en-US"/>
        </w:rPr>
        <w:t xml:space="preserve"> L (five real replicates for each exper</w:t>
      </w:r>
      <w:r w:rsidR="002941E0" w:rsidRPr="00F10032">
        <w:rPr>
          <w:rFonts w:ascii="Times New Roman" w:hAnsi="Times New Roman" w:cs="Times New Roman"/>
          <w:sz w:val="24"/>
          <w:szCs w:val="24"/>
          <w:lang w:val="en-US"/>
        </w:rPr>
        <w:t>imental group). After 1</w:t>
      </w:r>
      <w:r w:rsidRPr="00F10032">
        <w:rPr>
          <w:rFonts w:ascii="Times New Roman" w:hAnsi="Times New Roman" w:cs="Times New Roman"/>
          <w:sz w:val="24"/>
          <w:szCs w:val="24"/>
          <w:lang w:val="en-US"/>
        </w:rPr>
        <w:t xml:space="preserve"> and 7 d</w:t>
      </w:r>
      <w:r w:rsidR="002941E0" w:rsidRPr="00F10032">
        <w:rPr>
          <w:rFonts w:ascii="Times New Roman" w:hAnsi="Times New Roman" w:cs="Times New Roman"/>
          <w:sz w:val="24"/>
          <w:szCs w:val="24"/>
          <w:lang w:val="en-US"/>
        </w:rPr>
        <w:t>ays</w:t>
      </w:r>
      <w:r w:rsidRPr="00F10032">
        <w:rPr>
          <w:rFonts w:ascii="Times New Roman" w:hAnsi="Times New Roman" w:cs="Times New Roman"/>
          <w:sz w:val="24"/>
          <w:szCs w:val="24"/>
          <w:lang w:val="en-US"/>
        </w:rPr>
        <w:t xml:space="preserve"> of exposure, </w:t>
      </w:r>
      <w:r w:rsidR="002941E0" w:rsidRPr="00F10032">
        <w:rPr>
          <w:rFonts w:ascii="Times New Roman" w:hAnsi="Times New Roman" w:cs="Times New Roman"/>
          <w:sz w:val="24"/>
          <w:szCs w:val="24"/>
          <w:lang w:val="en-US"/>
        </w:rPr>
        <w:t>individuals from each group were collected and anesthetized with benzocaine (28</w:t>
      </w:r>
      <w:r w:rsidRPr="00F10032">
        <w:rPr>
          <w:rFonts w:ascii="Times New Roman" w:hAnsi="Times New Roman" w:cs="Times New Roman"/>
          <w:sz w:val="24"/>
          <w:szCs w:val="24"/>
          <w:lang w:val="en-US"/>
        </w:rPr>
        <w:t xml:space="preserve"> mg L</w:t>
      </w:r>
      <w:r w:rsidR="002941E0" w:rsidRPr="00F10032">
        <w:rPr>
          <w:rFonts w:ascii="Times New Roman" w:hAnsi="Times New Roman" w:cs="Times New Roman"/>
          <w:sz w:val="24"/>
          <w:szCs w:val="24"/>
          <w:vertAlign w:val="superscript"/>
          <w:lang w:val="en-US"/>
        </w:rPr>
        <w:t>-1</w:t>
      </w:r>
      <w:r w:rsidR="009043F2" w:rsidRPr="00F10032">
        <w:rPr>
          <w:rFonts w:ascii="Times New Roman" w:hAnsi="Times New Roman" w:cs="Times New Roman"/>
          <w:sz w:val="24"/>
          <w:szCs w:val="24"/>
          <w:vertAlign w:val="superscript"/>
          <w:lang w:val="en-US"/>
        </w:rPr>
        <w:t xml:space="preserve"> </w:t>
      </w:r>
      <w:r w:rsidR="009043F2" w:rsidRPr="00F10032">
        <w:rPr>
          <w:rFonts w:ascii="Times New Roman" w:hAnsi="Times New Roman" w:cs="Times New Roman"/>
          <w:sz w:val="24"/>
          <w:szCs w:val="24"/>
          <w:lang w:val="en-US"/>
        </w:rPr>
        <w:t>water</w:t>
      </w:r>
      <w:r w:rsidR="002941E0" w:rsidRPr="00F10032">
        <w:rPr>
          <w:rFonts w:ascii="Times New Roman" w:hAnsi="Times New Roman" w:cs="Times New Roman"/>
          <w:sz w:val="24"/>
          <w:szCs w:val="24"/>
          <w:lang w:val="en-US"/>
        </w:rPr>
        <w:t xml:space="preserve">) to remove </w:t>
      </w:r>
      <w:r w:rsidR="0012021B">
        <w:rPr>
          <w:rFonts w:ascii="Times New Roman" w:hAnsi="Times New Roman" w:cs="Times New Roman"/>
          <w:sz w:val="24"/>
          <w:szCs w:val="24"/>
          <w:lang w:val="en-US"/>
        </w:rPr>
        <w:t xml:space="preserve">the </w:t>
      </w:r>
      <w:r w:rsidR="002941E0" w:rsidRPr="00F10032">
        <w:rPr>
          <w:rFonts w:ascii="Times New Roman" w:hAnsi="Times New Roman" w:cs="Times New Roman"/>
          <w:sz w:val="24"/>
          <w:szCs w:val="24"/>
          <w:lang w:val="en-US"/>
        </w:rPr>
        <w:t>li</w:t>
      </w:r>
      <w:r w:rsidR="009043F2" w:rsidRPr="00F10032">
        <w:rPr>
          <w:rFonts w:ascii="Times New Roman" w:hAnsi="Times New Roman" w:cs="Times New Roman"/>
          <w:sz w:val="24"/>
          <w:szCs w:val="24"/>
          <w:lang w:val="en-US"/>
        </w:rPr>
        <w:t>ver, stomach, gills</w:t>
      </w:r>
      <w:r w:rsidR="0012021B">
        <w:rPr>
          <w:rFonts w:ascii="Times New Roman" w:hAnsi="Times New Roman" w:cs="Times New Roman"/>
          <w:sz w:val="24"/>
          <w:szCs w:val="24"/>
          <w:lang w:val="en-US"/>
        </w:rPr>
        <w:t>,</w:t>
      </w:r>
      <w:r w:rsidR="009043F2" w:rsidRPr="00F10032">
        <w:rPr>
          <w:rFonts w:ascii="Times New Roman" w:hAnsi="Times New Roman" w:cs="Times New Roman"/>
          <w:sz w:val="24"/>
          <w:szCs w:val="24"/>
          <w:lang w:val="en-US"/>
        </w:rPr>
        <w:t xml:space="preserve"> and filet. The tissues were collected, stored in polypropylene flasks, and kept at -80 ºC </w:t>
      </w:r>
      <w:r w:rsidR="00C376BD">
        <w:rPr>
          <w:rFonts w:ascii="Times New Roman" w:hAnsi="Times New Roman" w:cs="Times New Roman"/>
          <w:sz w:val="24"/>
          <w:szCs w:val="24"/>
          <w:lang w:val="en-US"/>
        </w:rPr>
        <w:t>to maintain the tissue's integrity</w:t>
      </w:r>
      <w:r w:rsidR="009043F2" w:rsidRPr="00F10032">
        <w:rPr>
          <w:rFonts w:ascii="Times New Roman" w:hAnsi="Times New Roman" w:cs="Times New Roman"/>
          <w:sz w:val="24"/>
          <w:szCs w:val="24"/>
          <w:lang w:val="en-US"/>
        </w:rPr>
        <w:t xml:space="preserve"> and avoid </w:t>
      </w:r>
      <w:r w:rsidR="00153C7C" w:rsidRPr="00F10032">
        <w:rPr>
          <w:rFonts w:ascii="Times New Roman" w:hAnsi="Times New Roman" w:cs="Times New Roman"/>
          <w:sz w:val="24"/>
          <w:szCs w:val="24"/>
          <w:lang w:val="en-US"/>
        </w:rPr>
        <w:t>interconversion of iAs species and denaturation of the enzymes.</w:t>
      </w:r>
    </w:p>
    <w:p w14:paraId="3F9FC440" w14:textId="77777777" w:rsidR="00B452CE" w:rsidRPr="00F10032" w:rsidRDefault="00B452CE" w:rsidP="00153C7C">
      <w:pPr>
        <w:spacing w:line="360" w:lineRule="auto"/>
        <w:jc w:val="both"/>
        <w:rPr>
          <w:rFonts w:ascii="Times New Roman" w:hAnsi="Times New Roman" w:cs="Times New Roman"/>
          <w:sz w:val="24"/>
          <w:szCs w:val="24"/>
          <w:lang w:val="en-US"/>
        </w:rPr>
      </w:pPr>
    </w:p>
    <w:p w14:paraId="6F38B0B3" w14:textId="77777777" w:rsidR="00B452CE" w:rsidRPr="00F10032" w:rsidRDefault="006769B2"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Preparation of samples for analysis of CAT, GPx, GST</w:t>
      </w:r>
      <w:r w:rsidR="006566D6">
        <w:rPr>
          <w:rFonts w:ascii="Times New Roman" w:hAnsi="Times New Roman" w:cs="Times New Roman"/>
          <w:b/>
          <w:sz w:val="24"/>
          <w:szCs w:val="24"/>
          <w:lang w:val="en-US"/>
        </w:rPr>
        <w:t>,</w:t>
      </w:r>
      <w:r w:rsidRPr="00F10032">
        <w:rPr>
          <w:rFonts w:ascii="Times New Roman" w:hAnsi="Times New Roman" w:cs="Times New Roman"/>
          <w:b/>
          <w:sz w:val="24"/>
          <w:szCs w:val="24"/>
          <w:lang w:val="en-US"/>
        </w:rPr>
        <w:t xml:space="preserve"> and GR</w:t>
      </w:r>
    </w:p>
    <w:p w14:paraId="6CDFC0FB" w14:textId="77777777" w:rsidR="00CD02D3" w:rsidRPr="00F10032" w:rsidRDefault="00CD02D3" w:rsidP="00CD02D3">
      <w:pPr>
        <w:spacing w:line="240" w:lineRule="auto"/>
        <w:ind w:left="360"/>
        <w:jc w:val="both"/>
        <w:rPr>
          <w:rFonts w:ascii="Times New Roman" w:hAnsi="Times New Roman" w:cs="Times New Roman"/>
          <w:sz w:val="24"/>
          <w:szCs w:val="24"/>
          <w:lang w:val="en-US"/>
        </w:rPr>
      </w:pPr>
    </w:p>
    <w:p w14:paraId="5EFB440F" w14:textId="77777777" w:rsidR="00CD02D3" w:rsidRDefault="006769B2" w:rsidP="00CD02D3">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tissues of interest (liver, stomach, gills</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fillet) were weighed and homogenized (1:4 w/v) in Tris-HCl buffer 0.2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pH 7.5 (20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Tris-HCl;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EDTA;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DL-</w:t>
      </w:r>
      <w:r w:rsidRPr="00F10032">
        <w:rPr>
          <w:rFonts w:ascii="Times New Roman" w:hAnsi="Times New Roman" w:cs="Times New Roman"/>
          <w:sz w:val="24"/>
          <w:szCs w:val="24"/>
          <w:lang w:val="en-US"/>
        </w:rPr>
        <w:t>Dithiothreitol (DTT); 0.5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sucrose; 0.15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KCl) with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protease inhibitor (PMSF). During homogenization, the sample tubes were kept on ice to avoid denaturation of the enzymes. Then, the samples were centrifuged at 10,000 g for 20 min</w:t>
      </w:r>
      <w:r w:rsidRPr="00F10032">
        <w:rPr>
          <w:rFonts w:ascii="Times New Roman" w:hAnsi="Times New Roman" w:cs="Times New Roman"/>
          <w:sz w:val="24"/>
          <w:szCs w:val="24"/>
          <w:lang w:val="en-US"/>
        </w:rPr>
        <w:t>utes at 2 ºC. The supernatant portions were collected and re-centrifuged at 50,000</w:t>
      </w:r>
      <w:r w:rsidR="001B39F8"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g for one additional hour at 1 ºC to obtain the cytosolic and microsomal fraction. The supernatant was collected, separated into small aliquots</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frozen at  ̶ 80 ºC for t</w:t>
      </w:r>
      <w:r w:rsidRPr="00F10032">
        <w:rPr>
          <w:rFonts w:ascii="Times New Roman" w:hAnsi="Times New Roman" w:cs="Times New Roman"/>
          <w:sz w:val="24"/>
          <w:szCs w:val="24"/>
          <w:lang w:val="en-US"/>
        </w:rPr>
        <w:t>he analysis of CAT, GPx, GST</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GR</w:t>
      </w:r>
      <w:r w:rsidR="008E42BB" w:rsidRPr="00F10032">
        <w:rPr>
          <w:rFonts w:ascii="Times New Roman" w:hAnsi="Times New Roman" w:cs="Times New Roman"/>
          <w:sz w:val="24"/>
          <w:szCs w:val="24"/>
          <w:lang w:val="en-US"/>
        </w:rPr>
        <w:t xml:space="preserve"> activities</w:t>
      </w:r>
      <w:r w:rsidRPr="00F10032">
        <w:rPr>
          <w:rFonts w:ascii="Times New Roman" w:hAnsi="Times New Roman" w:cs="Times New Roman"/>
          <w:sz w:val="24"/>
          <w:szCs w:val="24"/>
          <w:lang w:val="en-US"/>
        </w:rPr>
        <w:t>.</w:t>
      </w:r>
    </w:p>
    <w:p w14:paraId="686EDC6C" w14:textId="77777777" w:rsidR="00535680" w:rsidRPr="00F10032" w:rsidRDefault="00535680" w:rsidP="00CD02D3">
      <w:pPr>
        <w:spacing w:line="360" w:lineRule="auto"/>
        <w:ind w:firstLine="360"/>
        <w:jc w:val="both"/>
        <w:rPr>
          <w:rFonts w:ascii="Times New Roman" w:hAnsi="Times New Roman" w:cs="Times New Roman"/>
          <w:sz w:val="24"/>
          <w:szCs w:val="24"/>
          <w:lang w:val="en-US"/>
        </w:rPr>
      </w:pPr>
    </w:p>
    <w:p w14:paraId="000B076F" w14:textId="77777777" w:rsidR="00B452CE" w:rsidRDefault="006769B2"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lastRenderedPageBreak/>
        <w:t xml:space="preserve"> Antioxidant enzyme activities</w:t>
      </w:r>
    </w:p>
    <w:p w14:paraId="4228EBE4" w14:textId="77777777" w:rsidR="004251EE" w:rsidRDefault="004251EE" w:rsidP="004251EE">
      <w:pPr>
        <w:pStyle w:val="PargrafodaLista"/>
        <w:spacing w:line="360" w:lineRule="auto"/>
        <w:rPr>
          <w:rFonts w:ascii="Times New Roman" w:hAnsi="Times New Roman" w:cs="Times New Roman"/>
          <w:b/>
          <w:sz w:val="24"/>
          <w:szCs w:val="24"/>
          <w:lang w:val="en-US"/>
        </w:rPr>
      </w:pPr>
    </w:p>
    <w:p w14:paraId="36EE5702" w14:textId="77777777" w:rsidR="00535680" w:rsidRPr="00535680" w:rsidRDefault="006769B2" w:rsidP="00535680">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 xml:space="preserve">The enzymatic activities of the CAT (BEUTLER, 1975), GPx (SIES et al., 1979), GST (KEEN; HABIG; JAKOBY, 1976), and GR (CARLBERG; MANNERVIK, 1985), as well as the TBARS </w:t>
      </w:r>
      <w:r w:rsidRPr="00535680">
        <w:rPr>
          <w:rFonts w:ascii="Times New Roman" w:hAnsi="Times New Roman" w:cs="Times New Roman"/>
          <w:sz w:val="24"/>
          <w:szCs w:val="24"/>
          <w:lang w:val="en-US"/>
        </w:rPr>
        <w:t>(ALMEIDA et al., 2004), and total protein levels (BRADFORD, 1976) were determined spectrophotometrically, in the homogenates of each tissue studied</w:t>
      </w:r>
      <w:r>
        <w:rPr>
          <w:rFonts w:ascii="Times New Roman" w:hAnsi="Times New Roman" w:cs="Times New Roman"/>
          <w:sz w:val="24"/>
          <w:szCs w:val="24"/>
          <w:lang w:val="en-US"/>
        </w:rPr>
        <w:t>.</w:t>
      </w:r>
    </w:p>
    <w:p w14:paraId="708CAC49" w14:textId="77777777" w:rsidR="00EC2AA5" w:rsidRPr="00535680" w:rsidRDefault="00EC2AA5" w:rsidP="00602696">
      <w:pPr>
        <w:spacing w:line="240" w:lineRule="auto"/>
        <w:ind w:left="360"/>
        <w:jc w:val="both"/>
        <w:rPr>
          <w:rFonts w:ascii="Times New Roman" w:hAnsi="Times New Roman" w:cs="Times New Roman"/>
          <w:sz w:val="24"/>
          <w:szCs w:val="24"/>
          <w:lang w:val="en-US"/>
        </w:rPr>
      </w:pPr>
    </w:p>
    <w:p w14:paraId="5FBA4E13" w14:textId="77777777" w:rsidR="00980EEA" w:rsidRPr="00535680" w:rsidRDefault="006769B2" w:rsidP="00B452CE">
      <w:pPr>
        <w:pStyle w:val="PargrafodaLista"/>
        <w:numPr>
          <w:ilvl w:val="1"/>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535680">
        <w:rPr>
          <w:rFonts w:ascii="Times New Roman" w:hAnsi="Times New Roman" w:cs="Times New Roman"/>
          <w:b/>
          <w:sz w:val="24"/>
          <w:szCs w:val="24"/>
          <w:lang w:val="en-US"/>
        </w:rPr>
        <w:t>Statistical analyses</w:t>
      </w:r>
    </w:p>
    <w:p w14:paraId="09521BED" w14:textId="77777777" w:rsidR="00D3432B" w:rsidRPr="00535680" w:rsidRDefault="00D3432B" w:rsidP="00D3432B">
      <w:pPr>
        <w:pStyle w:val="PargrafodaLista"/>
        <w:rPr>
          <w:rFonts w:ascii="Times New Roman" w:hAnsi="Times New Roman" w:cs="Times New Roman"/>
          <w:b/>
          <w:sz w:val="24"/>
          <w:szCs w:val="24"/>
          <w:lang w:val="en-US"/>
        </w:rPr>
      </w:pPr>
    </w:p>
    <w:p w14:paraId="2E061197" w14:textId="77777777" w:rsidR="00082F7A" w:rsidRPr="00535680" w:rsidRDefault="006769B2"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Statistical analysis was performed on groups of five animals using Statistica 12.0 software (StatSoft Inc., Tulsa, OK, USA). In contrast, graphs were performed using GraphPad Prism version 5.01 for Windows (GraphPad Software, La Jolla, CA, USA). Normal Pro</w:t>
      </w:r>
      <w:r w:rsidRPr="00535680">
        <w:rPr>
          <w:rFonts w:ascii="Times New Roman" w:hAnsi="Times New Roman" w:cs="Times New Roman"/>
          <w:sz w:val="24"/>
          <w:szCs w:val="24"/>
          <w:lang w:val="en-US"/>
        </w:rPr>
        <w:t>bability Plots of Residuals evaluated the normality of the data, and some data were transformed into log</w:t>
      </w:r>
      <w:r w:rsidRPr="00535680">
        <w:rPr>
          <w:rFonts w:ascii="Times New Roman" w:hAnsi="Times New Roman" w:cs="Times New Roman"/>
          <w:sz w:val="24"/>
          <w:szCs w:val="24"/>
          <w:vertAlign w:val="subscript"/>
          <w:lang w:val="en-US"/>
        </w:rPr>
        <w:t>10</w:t>
      </w:r>
      <w:r w:rsidRPr="00535680">
        <w:rPr>
          <w:rFonts w:ascii="Times New Roman" w:hAnsi="Times New Roman" w:cs="Times New Roman"/>
          <w:sz w:val="24"/>
          <w:szCs w:val="24"/>
          <w:lang w:val="en-US"/>
        </w:rPr>
        <w:t>, when appropriate, thus assuming a Gaussian distribution. We established the conditions of As(III) and (V) concentrations (5.0 and 10.0 mg L</w:t>
      </w:r>
      <w:r w:rsidRPr="00535680">
        <w:rPr>
          <w:rFonts w:ascii="Times New Roman" w:hAnsi="Times New Roman" w:cs="Times New Roman"/>
          <w:sz w:val="24"/>
          <w:szCs w:val="24"/>
          <w:vertAlign w:val="superscript"/>
          <w:lang w:val="en-US"/>
        </w:rPr>
        <w:t>-1</w:t>
      </w:r>
      <w:r w:rsidRPr="00535680">
        <w:rPr>
          <w:rFonts w:ascii="Times New Roman" w:hAnsi="Times New Roman" w:cs="Times New Roman"/>
          <w:sz w:val="24"/>
          <w:szCs w:val="24"/>
          <w:lang w:val="en-US"/>
        </w:rPr>
        <w:t>) and e</w:t>
      </w:r>
      <w:r w:rsidRPr="00535680">
        <w:rPr>
          <w:rFonts w:ascii="Times New Roman" w:hAnsi="Times New Roman" w:cs="Times New Roman"/>
          <w:sz w:val="24"/>
          <w:szCs w:val="24"/>
          <w:lang w:val="en-US"/>
        </w:rPr>
        <w:t>xposure time (1 and 7 days) as predictors, while the evaluated biomarkers (CAT, GPx, GST, GR</w:t>
      </w:r>
      <w:r w:rsidR="006566D6">
        <w:rPr>
          <w:rFonts w:ascii="Times New Roman" w:hAnsi="Times New Roman" w:cs="Times New Roman"/>
          <w:sz w:val="24"/>
          <w:szCs w:val="24"/>
          <w:lang w:val="en-US"/>
        </w:rPr>
        <w:t>,</w:t>
      </w:r>
      <w:r w:rsidRPr="00535680">
        <w:rPr>
          <w:rFonts w:ascii="Times New Roman" w:hAnsi="Times New Roman" w:cs="Times New Roman"/>
          <w:sz w:val="24"/>
          <w:szCs w:val="24"/>
          <w:lang w:val="en-US"/>
        </w:rPr>
        <w:t xml:space="preserve"> and TBARS) were the dependent variables.</w:t>
      </w:r>
    </w:p>
    <w:p w14:paraId="39DD9410" w14:textId="77777777" w:rsidR="009B1A31" w:rsidRPr="00535680" w:rsidRDefault="006769B2"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We adopted General Linear Models (GLMs) with a factorial ANOVA design because this approach allowed us to assess the indi</w:t>
      </w:r>
      <w:r w:rsidRPr="00535680">
        <w:rPr>
          <w:rFonts w:ascii="Times New Roman" w:hAnsi="Times New Roman" w:cs="Times New Roman"/>
          <w:sz w:val="24"/>
          <w:szCs w:val="24"/>
          <w:lang w:val="en-US"/>
        </w:rPr>
        <w:t>vidual effects of the predictors, as well as any interaction effects of them on the evaluated biomarkers. When necessary, we apply the Bonferroni post hoc test. Data were expressed as mean ± standard error of their biological values' mean (SEM), and we con</w:t>
      </w:r>
      <w:r w:rsidRPr="00535680">
        <w:rPr>
          <w:rFonts w:ascii="Times New Roman" w:hAnsi="Times New Roman" w:cs="Times New Roman"/>
          <w:sz w:val="24"/>
          <w:szCs w:val="24"/>
          <w:lang w:val="en-US"/>
        </w:rPr>
        <w:t>sidered P &lt; 0.05 statistically significant.</w:t>
      </w:r>
    </w:p>
    <w:p w14:paraId="04860B39" w14:textId="77777777" w:rsidR="00D14782" w:rsidRPr="00535680" w:rsidRDefault="00D14782" w:rsidP="00082F7A">
      <w:pPr>
        <w:spacing w:line="360" w:lineRule="auto"/>
        <w:ind w:firstLine="360"/>
        <w:jc w:val="both"/>
        <w:rPr>
          <w:rFonts w:ascii="Times New Roman" w:hAnsi="Times New Roman" w:cs="Times New Roman"/>
          <w:sz w:val="24"/>
          <w:szCs w:val="24"/>
          <w:lang w:val="en-US"/>
        </w:rPr>
      </w:pPr>
    </w:p>
    <w:p w14:paraId="25694248" w14:textId="77777777" w:rsidR="00132BEE" w:rsidRDefault="006769B2" w:rsidP="00132BEE">
      <w:pPr>
        <w:pStyle w:val="PargrafodaLista"/>
        <w:numPr>
          <w:ilvl w:val="0"/>
          <w:numId w:val="1"/>
        </w:numPr>
        <w:spacing w:line="360" w:lineRule="auto"/>
        <w:rPr>
          <w:rFonts w:ascii="Times New Roman" w:hAnsi="Times New Roman" w:cs="Times New Roman"/>
          <w:b/>
          <w:sz w:val="24"/>
          <w:szCs w:val="24"/>
          <w:lang w:val="en-US"/>
        </w:rPr>
      </w:pPr>
      <w:r w:rsidRPr="00535680">
        <w:rPr>
          <w:rFonts w:ascii="Times New Roman" w:hAnsi="Times New Roman" w:cs="Times New Roman"/>
          <w:b/>
          <w:sz w:val="24"/>
          <w:szCs w:val="24"/>
          <w:lang w:val="en-US"/>
        </w:rPr>
        <w:t>RESULTS</w:t>
      </w:r>
      <w:r w:rsidR="00097AC3" w:rsidRPr="00535680">
        <w:rPr>
          <w:rFonts w:ascii="Times New Roman" w:hAnsi="Times New Roman" w:cs="Times New Roman"/>
          <w:b/>
          <w:sz w:val="24"/>
          <w:szCs w:val="24"/>
          <w:lang w:val="en-US"/>
        </w:rPr>
        <w:t xml:space="preserve"> </w:t>
      </w:r>
    </w:p>
    <w:p w14:paraId="52207CF3" w14:textId="77777777" w:rsidR="00A65590" w:rsidRPr="00535680" w:rsidRDefault="00A65590" w:rsidP="00A65590">
      <w:pPr>
        <w:pStyle w:val="PargrafodaLista"/>
        <w:spacing w:line="360" w:lineRule="auto"/>
        <w:rPr>
          <w:rFonts w:ascii="Times New Roman" w:hAnsi="Times New Roman" w:cs="Times New Roman"/>
          <w:b/>
          <w:sz w:val="24"/>
          <w:szCs w:val="24"/>
          <w:lang w:val="en-US"/>
        </w:rPr>
      </w:pPr>
    </w:p>
    <w:p w14:paraId="43666A57" w14:textId="77777777" w:rsidR="00032243" w:rsidRDefault="006769B2" w:rsidP="00D17944">
      <w:pPr>
        <w:spacing w:line="360" w:lineRule="auto"/>
        <w:ind w:firstLine="360"/>
        <w:jc w:val="both"/>
        <w:rPr>
          <w:rFonts w:ascii="Times New Roman" w:hAnsi="Times New Roman" w:cs="Times New Roman"/>
          <w:sz w:val="24"/>
          <w:szCs w:val="24"/>
          <w:lang w:val="en-US"/>
        </w:rPr>
      </w:pPr>
      <w:r w:rsidRPr="00D17944">
        <w:rPr>
          <w:rFonts w:ascii="Times New Roman" w:hAnsi="Times New Roman" w:cs="Times New Roman"/>
          <w:sz w:val="24"/>
          <w:szCs w:val="24"/>
          <w:lang w:val="en-US"/>
        </w:rPr>
        <w:t>Oxidative biomarkers showed different responses in the liver, stomach, gills, and fillet, demonstrating the tissue-specificity and sensitivity of both pro-oxidant mechanisms and antioxidant defenses.</w:t>
      </w:r>
      <w:r>
        <w:rPr>
          <w:rFonts w:ascii="Times New Roman" w:hAnsi="Times New Roman" w:cs="Times New Roman"/>
          <w:sz w:val="24"/>
          <w:szCs w:val="24"/>
          <w:lang w:val="en-US"/>
        </w:rPr>
        <w:t xml:space="preserve"> </w:t>
      </w:r>
      <w:r w:rsidR="0007787F" w:rsidRPr="00535680">
        <w:rPr>
          <w:rFonts w:ascii="Times New Roman" w:hAnsi="Times New Roman" w:cs="Times New Roman"/>
          <w:sz w:val="24"/>
          <w:szCs w:val="24"/>
          <w:lang w:val="en-US"/>
        </w:rPr>
        <w:t xml:space="preserve">We evaluated the effects of treatment conditions As(III) and (V) concentrations and exposure period, as well as their interaction effects on the studied </w:t>
      </w:r>
      <w:r w:rsidR="0007787F" w:rsidRPr="00535680">
        <w:rPr>
          <w:rFonts w:ascii="Times New Roman" w:hAnsi="Times New Roman" w:cs="Times New Roman"/>
          <w:sz w:val="24"/>
          <w:szCs w:val="24"/>
          <w:lang w:val="en-US"/>
        </w:rPr>
        <w:lastRenderedPageBreak/>
        <w:t>biomarkers (CAT, GPx, GST, GR, and TBARS).</w:t>
      </w:r>
      <w:r w:rsidR="00545859">
        <w:rPr>
          <w:rFonts w:ascii="Times New Roman" w:hAnsi="Times New Roman" w:cs="Times New Roman"/>
          <w:sz w:val="24"/>
          <w:szCs w:val="24"/>
          <w:lang w:val="en-US"/>
        </w:rPr>
        <w:t xml:space="preserve"> </w:t>
      </w:r>
      <w:r w:rsidR="00545859" w:rsidRPr="00545859">
        <w:rPr>
          <w:rFonts w:ascii="Times New Roman" w:hAnsi="Times New Roman" w:cs="Times New Roman"/>
          <w:sz w:val="24"/>
          <w:szCs w:val="24"/>
          <w:lang w:val="en-US"/>
        </w:rPr>
        <w:t xml:space="preserve">The results will be presented in this </w:t>
      </w:r>
      <w:r w:rsidR="00545859">
        <w:rPr>
          <w:rFonts w:ascii="Times New Roman" w:hAnsi="Times New Roman" w:cs="Times New Roman"/>
          <w:sz w:val="24"/>
          <w:szCs w:val="24"/>
          <w:lang w:val="en-US"/>
        </w:rPr>
        <w:t>exact</w:t>
      </w:r>
      <w:r w:rsidR="00545859" w:rsidRPr="00545859">
        <w:rPr>
          <w:rFonts w:ascii="Times New Roman" w:hAnsi="Times New Roman" w:cs="Times New Roman"/>
          <w:sz w:val="24"/>
          <w:szCs w:val="24"/>
          <w:lang w:val="en-US"/>
        </w:rPr>
        <w:t xml:space="preserve"> sequence for each tissue.</w:t>
      </w:r>
    </w:p>
    <w:p w14:paraId="4B0A734E" w14:textId="77777777" w:rsidR="004251EE" w:rsidRDefault="004251EE" w:rsidP="00D17944">
      <w:pPr>
        <w:spacing w:line="360" w:lineRule="auto"/>
        <w:ind w:firstLine="360"/>
        <w:jc w:val="both"/>
        <w:rPr>
          <w:rFonts w:ascii="Times New Roman" w:hAnsi="Times New Roman" w:cs="Times New Roman"/>
          <w:sz w:val="24"/>
          <w:szCs w:val="24"/>
          <w:lang w:val="en-US"/>
        </w:rPr>
      </w:pPr>
    </w:p>
    <w:p w14:paraId="6AF66029" w14:textId="77777777" w:rsidR="00032243" w:rsidRPr="00535680" w:rsidRDefault="006769B2" w:rsidP="00032243">
      <w:pPr>
        <w:pStyle w:val="PargrafodaLista"/>
        <w:numPr>
          <w:ilvl w:val="1"/>
          <w:numId w:val="1"/>
        </w:numPr>
        <w:spacing w:line="360" w:lineRule="auto"/>
        <w:jc w:val="both"/>
        <w:rPr>
          <w:rFonts w:ascii="Times New Roman" w:hAnsi="Times New Roman" w:cs="Times New Roman"/>
          <w:b/>
          <w:sz w:val="24"/>
          <w:szCs w:val="24"/>
          <w:lang w:val="en-US"/>
        </w:rPr>
      </w:pPr>
      <w:r w:rsidRPr="00535680">
        <w:rPr>
          <w:rFonts w:ascii="Times New Roman" w:hAnsi="Times New Roman" w:cs="Times New Roman"/>
          <w:b/>
          <w:sz w:val="24"/>
          <w:szCs w:val="24"/>
          <w:lang w:val="en-US"/>
        </w:rPr>
        <w:t xml:space="preserve"> Treatment effect</w:t>
      </w:r>
      <w:r w:rsidR="0007787F">
        <w:rPr>
          <w:rFonts w:ascii="Times New Roman" w:hAnsi="Times New Roman" w:cs="Times New Roman"/>
          <w:b/>
          <w:sz w:val="24"/>
          <w:szCs w:val="24"/>
          <w:lang w:val="en-US"/>
        </w:rPr>
        <w:t>s</w:t>
      </w:r>
    </w:p>
    <w:p w14:paraId="08D3E328" w14:textId="77777777" w:rsidR="004165FB" w:rsidRDefault="004165FB" w:rsidP="004165FB">
      <w:pPr>
        <w:pStyle w:val="PargrafodaLista"/>
        <w:tabs>
          <w:tab w:val="left" w:pos="993"/>
        </w:tabs>
        <w:spacing w:line="360" w:lineRule="auto"/>
        <w:ind w:left="0" w:firstLine="284"/>
        <w:jc w:val="both"/>
        <w:rPr>
          <w:rFonts w:ascii="Times New Roman" w:hAnsi="Times New Roman" w:cs="Times New Roman"/>
          <w:sz w:val="24"/>
          <w:szCs w:val="24"/>
          <w:lang w:val="en-US"/>
        </w:rPr>
      </w:pPr>
    </w:p>
    <w:p w14:paraId="43BE3C7D" w14:textId="77777777" w:rsidR="00032243" w:rsidRDefault="006769B2" w:rsidP="004165FB">
      <w:pPr>
        <w:pStyle w:val="PargrafodaLista"/>
        <w:tabs>
          <w:tab w:val="left" w:pos="993"/>
        </w:tabs>
        <w:spacing w:line="360" w:lineRule="auto"/>
        <w:ind w:left="0" w:firstLine="284"/>
        <w:jc w:val="both"/>
        <w:rPr>
          <w:rFonts w:ascii="Times New Roman" w:hAnsi="Times New Roman" w:cs="Times New Roman"/>
          <w:sz w:val="24"/>
          <w:szCs w:val="24"/>
          <w:lang w:val="en-US"/>
        </w:rPr>
      </w:pPr>
      <w:bookmarkStart w:id="4" w:name="OLE_LINK1"/>
      <w:r w:rsidRPr="004165FB">
        <w:rPr>
          <w:rFonts w:ascii="Times New Roman" w:hAnsi="Times New Roman" w:cs="Times New Roman"/>
          <w:sz w:val="24"/>
          <w:szCs w:val="24"/>
          <w:lang w:val="en-US"/>
        </w:rPr>
        <w:t xml:space="preserve">The treatments with both As species caused an enzymatic inhibition pattern of the evaluated antioxidants. Such a pattern was more pronounced in the stomach and the fillet. Consequently, we observed increases in the levels of </w:t>
      </w:r>
      <w:r w:rsidRPr="004165FB">
        <w:rPr>
          <w:rFonts w:ascii="Times New Roman" w:hAnsi="Times New Roman" w:cs="Times New Roman"/>
          <w:sz w:val="24"/>
          <w:szCs w:val="24"/>
          <w:lang w:val="en-US"/>
        </w:rPr>
        <w:t>oxidized molecules, mainly in both tissues</w:t>
      </w:r>
      <w:r>
        <w:rPr>
          <w:rFonts w:ascii="Times New Roman" w:hAnsi="Times New Roman" w:cs="Times New Roman"/>
          <w:sz w:val="24"/>
          <w:szCs w:val="24"/>
          <w:lang w:val="en-US"/>
        </w:rPr>
        <w:t xml:space="preserve">, </w:t>
      </w:r>
      <w:r w:rsidRPr="006A55E8">
        <w:rPr>
          <w:rFonts w:ascii="Times New Roman" w:hAnsi="Times New Roman" w:cs="Times New Roman"/>
          <w:sz w:val="24"/>
          <w:szCs w:val="24"/>
          <w:lang w:val="en-US"/>
        </w:rPr>
        <w:t>regardless of the exposure periods</w:t>
      </w:r>
      <w:r w:rsidRPr="004165FB">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
    <w:bookmarkEnd w:id="4"/>
    <w:p w14:paraId="742361C5" w14:textId="77777777" w:rsidR="006A55E8" w:rsidRPr="004165FB" w:rsidRDefault="006A55E8" w:rsidP="004165FB">
      <w:pPr>
        <w:pStyle w:val="PargrafodaLista"/>
        <w:tabs>
          <w:tab w:val="left" w:pos="993"/>
        </w:tabs>
        <w:spacing w:line="360" w:lineRule="auto"/>
        <w:ind w:left="0" w:firstLine="284"/>
        <w:jc w:val="both"/>
        <w:rPr>
          <w:rFonts w:ascii="Times New Roman" w:hAnsi="Times New Roman" w:cs="Times New Roman"/>
          <w:sz w:val="24"/>
          <w:szCs w:val="24"/>
          <w:lang w:val="en-US"/>
        </w:rPr>
      </w:pPr>
    </w:p>
    <w:p w14:paraId="0C6AC505" w14:textId="77777777" w:rsidR="00013B60" w:rsidRPr="004165FB" w:rsidRDefault="006769B2" w:rsidP="00013B60">
      <w:pPr>
        <w:pStyle w:val="PargrafodaLista"/>
        <w:numPr>
          <w:ilvl w:val="2"/>
          <w:numId w:val="1"/>
        </w:numPr>
        <w:spacing w:line="360" w:lineRule="auto"/>
        <w:jc w:val="both"/>
        <w:rPr>
          <w:rFonts w:ascii="Times New Roman" w:hAnsi="Times New Roman" w:cs="Times New Roman"/>
          <w:b/>
          <w:i/>
          <w:sz w:val="24"/>
          <w:szCs w:val="24"/>
          <w:lang w:val="en-US"/>
        </w:rPr>
      </w:pPr>
      <w:r w:rsidRPr="004165FB">
        <w:rPr>
          <w:rFonts w:ascii="Times New Roman" w:hAnsi="Times New Roman" w:cs="Times New Roman"/>
          <w:b/>
          <w:i/>
          <w:sz w:val="24"/>
          <w:szCs w:val="24"/>
          <w:lang w:val="en-US"/>
        </w:rPr>
        <w:t>Liver</w:t>
      </w:r>
    </w:p>
    <w:p w14:paraId="77150D6E" w14:textId="77777777" w:rsidR="00032243" w:rsidRDefault="006769B2" w:rsidP="00013B60">
      <w:pPr>
        <w:spacing w:line="360" w:lineRule="auto"/>
        <w:ind w:firstLine="360"/>
        <w:jc w:val="both"/>
        <w:rPr>
          <w:rFonts w:ascii="Times New Roman" w:hAnsi="Times New Roman" w:cs="Times New Roman"/>
          <w:sz w:val="24"/>
          <w:szCs w:val="24"/>
          <w:lang w:val="en-US"/>
        </w:rPr>
      </w:pPr>
      <w:r w:rsidRPr="004165FB">
        <w:rPr>
          <w:rFonts w:ascii="Times New Roman" w:hAnsi="Times New Roman" w:cs="Times New Roman"/>
          <w:sz w:val="24"/>
          <w:szCs w:val="24"/>
          <w:lang w:val="en-US"/>
        </w:rPr>
        <w:t xml:space="preserve">Treatment with As(III) and (V), in general, caused a decrease in the enzymatic activities of the biomarkers studied in the liver of Nile tilapia, regardless of the </w:t>
      </w:r>
      <w:r w:rsidRPr="004165FB">
        <w:rPr>
          <w:rFonts w:ascii="Times New Roman" w:hAnsi="Times New Roman" w:cs="Times New Roman"/>
          <w:sz w:val="24"/>
          <w:szCs w:val="24"/>
          <w:lang w:val="en-US"/>
        </w:rPr>
        <w:t>concentration tested. We obtained lower levels of CAT, GPx</w:t>
      </w:r>
      <w:r w:rsidR="0007787F">
        <w:rPr>
          <w:rFonts w:ascii="Times New Roman" w:hAnsi="Times New Roman" w:cs="Times New Roman"/>
          <w:sz w:val="24"/>
          <w:szCs w:val="24"/>
          <w:lang w:val="en-US"/>
        </w:rPr>
        <w:t>,</w:t>
      </w:r>
      <w:r w:rsidRPr="004165FB">
        <w:rPr>
          <w:rFonts w:ascii="Times New Roman" w:hAnsi="Times New Roman" w:cs="Times New Roman"/>
          <w:sz w:val="24"/>
          <w:szCs w:val="24"/>
          <w:lang w:val="en-US"/>
        </w:rPr>
        <w:t xml:space="preserve"> and GST in the groups of tilapia exposed to</w:t>
      </w:r>
      <w:r w:rsidR="000E6F69">
        <w:rPr>
          <w:rFonts w:ascii="Times New Roman" w:hAnsi="Times New Roman" w:cs="Times New Roman"/>
          <w:sz w:val="24"/>
          <w:szCs w:val="24"/>
          <w:lang w:val="en-US"/>
        </w:rPr>
        <w:t xml:space="preserve"> </w:t>
      </w:r>
      <w:r w:rsidR="0007787F">
        <w:rPr>
          <w:rFonts w:ascii="Times New Roman" w:hAnsi="Times New Roman" w:cs="Times New Roman"/>
          <w:sz w:val="24"/>
          <w:szCs w:val="24"/>
          <w:lang w:val="en-US"/>
        </w:rPr>
        <w:t xml:space="preserve">both </w:t>
      </w:r>
      <w:r w:rsidRPr="004165FB">
        <w:rPr>
          <w:rFonts w:ascii="Times New Roman" w:hAnsi="Times New Roman" w:cs="Times New Roman"/>
          <w:sz w:val="24"/>
          <w:szCs w:val="24"/>
          <w:lang w:val="en-US"/>
        </w:rPr>
        <w:t xml:space="preserve">concentrations </w:t>
      </w:r>
      <w:r w:rsidR="0007787F">
        <w:rPr>
          <w:rFonts w:ascii="Times New Roman" w:hAnsi="Times New Roman" w:cs="Times New Roman"/>
          <w:sz w:val="24"/>
          <w:szCs w:val="24"/>
          <w:lang w:val="en-US"/>
        </w:rPr>
        <w:t>tested</w:t>
      </w:r>
      <w:r w:rsidRPr="004165FB">
        <w:rPr>
          <w:rFonts w:ascii="Times New Roman" w:hAnsi="Times New Roman" w:cs="Times New Roman"/>
          <w:sz w:val="24"/>
          <w:szCs w:val="24"/>
          <w:lang w:val="en-US"/>
        </w:rPr>
        <w:t xml:space="preserve"> of As(III) and (V) when compared to the tilapia of the control group (Figure 1). For GR, we did not observe any significant e</w:t>
      </w:r>
      <w:r w:rsidRPr="004165FB">
        <w:rPr>
          <w:rFonts w:ascii="Times New Roman" w:hAnsi="Times New Roman" w:cs="Times New Roman"/>
          <w:sz w:val="24"/>
          <w:szCs w:val="24"/>
          <w:lang w:val="en-US"/>
        </w:rPr>
        <w:t>ffect of treatment with As(III) and (V). On the other hand, for TBARS levels, we observed an increase in the groups exposed to As(V) at concentrations</w:t>
      </w:r>
      <w:r w:rsidR="0007787F">
        <w:rPr>
          <w:rFonts w:ascii="Times New Roman" w:hAnsi="Times New Roman" w:cs="Times New Roman"/>
          <w:sz w:val="24"/>
          <w:szCs w:val="24"/>
          <w:lang w:val="en-US"/>
        </w:rPr>
        <w:t xml:space="preserve"> of</w:t>
      </w:r>
      <w:r w:rsidRPr="004165FB">
        <w:rPr>
          <w:rFonts w:ascii="Times New Roman" w:hAnsi="Times New Roman" w:cs="Times New Roman"/>
          <w:sz w:val="24"/>
          <w:szCs w:val="24"/>
          <w:lang w:val="en-US"/>
        </w:rPr>
        <w:t xml:space="preserve"> 5 and 10 mg L</w:t>
      </w:r>
      <w:r w:rsidRPr="004165FB">
        <w:rPr>
          <w:rFonts w:ascii="Times New Roman" w:hAnsi="Times New Roman" w:cs="Times New Roman"/>
          <w:sz w:val="24"/>
          <w:szCs w:val="24"/>
          <w:vertAlign w:val="superscript"/>
          <w:lang w:val="en-US"/>
        </w:rPr>
        <w:t>-1</w:t>
      </w:r>
      <w:r w:rsidRPr="004165FB">
        <w:rPr>
          <w:rFonts w:ascii="Times New Roman" w:hAnsi="Times New Roman" w:cs="Times New Roman"/>
          <w:sz w:val="24"/>
          <w:szCs w:val="24"/>
          <w:lang w:val="en-US"/>
        </w:rPr>
        <w:t xml:space="preserve"> compared to the control group.</w:t>
      </w:r>
    </w:p>
    <w:p w14:paraId="7DB13323" w14:textId="77777777" w:rsidR="00A65590" w:rsidRDefault="00A65590" w:rsidP="00013B60">
      <w:pPr>
        <w:spacing w:line="360" w:lineRule="auto"/>
        <w:ind w:firstLine="360"/>
        <w:jc w:val="both"/>
        <w:rPr>
          <w:rFonts w:ascii="Times New Roman" w:hAnsi="Times New Roman" w:cs="Times New Roman"/>
          <w:sz w:val="24"/>
          <w:szCs w:val="24"/>
          <w:lang w:val="en-US"/>
        </w:rPr>
      </w:pPr>
    </w:p>
    <w:p w14:paraId="1203C16D" w14:textId="77777777" w:rsidR="00A65590" w:rsidRPr="006D0E60" w:rsidRDefault="006769B2" w:rsidP="00A65590">
      <w:pPr>
        <w:pStyle w:val="PargrafodaLista"/>
        <w:numPr>
          <w:ilvl w:val="2"/>
          <w:numId w:val="1"/>
        </w:numPr>
        <w:spacing w:line="360" w:lineRule="auto"/>
        <w:jc w:val="both"/>
        <w:rPr>
          <w:rFonts w:ascii="Times New Roman" w:hAnsi="Times New Roman" w:cs="Times New Roman"/>
          <w:b/>
          <w:i/>
          <w:sz w:val="24"/>
          <w:szCs w:val="24"/>
          <w:lang w:val="en-US"/>
        </w:rPr>
      </w:pPr>
      <w:r w:rsidRPr="006D0E60">
        <w:rPr>
          <w:rFonts w:ascii="Times New Roman" w:hAnsi="Times New Roman" w:cs="Times New Roman"/>
          <w:b/>
          <w:i/>
          <w:sz w:val="24"/>
          <w:szCs w:val="24"/>
          <w:lang w:val="en-US"/>
        </w:rPr>
        <w:t>Stomach</w:t>
      </w:r>
    </w:p>
    <w:p w14:paraId="352021E1" w14:textId="77777777" w:rsidR="00A65590" w:rsidRDefault="006769B2" w:rsidP="00A65590">
      <w:pPr>
        <w:spacing w:line="360" w:lineRule="auto"/>
        <w:ind w:firstLine="360"/>
        <w:jc w:val="both"/>
        <w:rPr>
          <w:rFonts w:ascii="Times New Roman" w:hAnsi="Times New Roman" w:cs="Times New Roman"/>
          <w:sz w:val="24"/>
          <w:szCs w:val="24"/>
          <w:lang w:val="en-US"/>
        </w:rPr>
      </w:pPr>
      <w:r w:rsidRPr="006D0E60">
        <w:rPr>
          <w:rFonts w:ascii="Times New Roman" w:hAnsi="Times New Roman" w:cs="Times New Roman"/>
          <w:sz w:val="24"/>
          <w:szCs w:val="24"/>
          <w:lang w:val="en-US"/>
        </w:rPr>
        <w:t xml:space="preserve">Treatment with As(III) and (V), in general, </w:t>
      </w:r>
      <w:r w:rsidRPr="006D0E60">
        <w:rPr>
          <w:rFonts w:ascii="Times New Roman" w:hAnsi="Times New Roman" w:cs="Times New Roman"/>
          <w:sz w:val="24"/>
          <w:szCs w:val="24"/>
          <w:lang w:val="en-US"/>
        </w:rPr>
        <w:t>caused a decrease in the enzymatic activities of the biomarkers studied in the stomach of Nile tilapia, regardless of the concentration tested. We obtained lower levels of CAT, GPx, GST</w:t>
      </w:r>
      <w:r>
        <w:rPr>
          <w:rFonts w:ascii="Times New Roman" w:hAnsi="Times New Roman" w:cs="Times New Roman"/>
          <w:sz w:val="24"/>
          <w:szCs w:val="24"/>
          <w:lang w:val="en-US"/>
        </w:rPr>
        <w:t>,</w:t>
      </w:r>
      <w:r w:rsidRPr="00A65590">
        <w:rPr>
          <w:rFonts w:ascii="Times New Roman" w:hAnsi="Times New Roman" w:cs="Times New Roman"/>
          <w:sz w:val="24"/>
          <w:szCs w:val="24"/>
          <w:lang w:val="en-US"/>
        </w:rPr>
        <w:t xml:space="preserve"> and GR in the groups of tilapia exposed to the concentration of 5 and</w:t>
      </w:r>
      <w:r w:rsidRPr="00A65590">
        <w:rPr>
          <w:rFonts w:ascii="Times New Roman" w:hAnsi="Times New Roman" w:cs="Times New Roman"/>
          <w:sz w:val="24"/>
          <w:szCs w:val="24"/>
          <w:lang w:val="en-US"/>
        </w:rPr>
        <w:t xml:space="preserve"> 10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of As(III) and (V) when compared to the tilapia of the control group (Figure 2). On the other hand, for TBARS levels, we observed an increase in the group exposed to As(V) at the concentration of 5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compared to the control group.</w:t>
      </w:r>
    </w:p>
    <w:p w14:paraId="2CC07FD1" w14:textId="77777777" w:rsidR="004251EE" w:rsidRDefault="004251EE" w:rsidP="00A65590">
      <w:pPr>
        <w:spacing w:line="360" w:lineRule="auto"/>
        <w:ind w:firstLine="360"/>
        <w:jc w:val="both"/>
        <w:rPr>
          <w:rFonts w:ascii="Times New Roman" w:hAnsi="Times New Roman" w:cs="Times New Roman"/>
          <w:sz w:val="24"/>
          <w:szCs w:val="24"/>
          <w:lang w:val="en-US"/>
        </w:rPr>
      </w:pPr>
    </w:p>
    <w:p w14:paraId="6FF44EE9" w14:textId="77777777" w:rsidR="007249C0" w:rsidRDefault="007249C0" w:rsidP="00A65590">
      <w:pPr>
        <w:spacing w:line="360" w:lineRule="auto"/>
        <w:ind w:firstLine="360"/>
        <w:jc w:val="both"/>
        <w:rPr>
          <w:rFonts w:ascii="Times New Roman" w:hAnsi="Times New Roman" w:cs="Times New Roman"/>
          <w:sz w:val="24"/>
          <w:szCs w:val="24"/>
          <w:lang w:val="en-US"/>
        </w:rPr>
      </w:pPr>
    </w:p>
    <w:p w14:paraId="0A84469F" w14:textId="77777777" w:rsidR="007249C0" w:rsidRPr="00A65590" w:rsidRDefault="006769B2" w:rsidP="007249C0">
      <w:pPr>
        <w:pStyle w:val="PargrafodaLista"/>
        <w:numPr>
          <w:ilvl w:val="2"/>
          <w:numId w:val="1"/>
        </w:numPr>
        <w:spacing w:line="360" w:lineRule="auto"/>
        <w:jc w:val="both"/>
        <w:rPr>
          <w:rFonts w:ascii="Times New Roman" w:hAnsi="Times New Roman" w:cs="Times New Roman"/>
          <w:b/>
          <w:i/>
          <w:sz w:val="24"/>
          <w:szCs w:val="24"/>
          <w:lang w:val="en-US"/>
        </w:rPr>
      </w:pPr>
      <w:r w:rsidRPr="00A65590">
        <w:rPr>
          <w:rFonts w:ascii="Times New Roman" w:hAnsi="Times New Roman" w:cs="Times New Roman"/>
          <w:b/>
          <w:i/>
          <w:sz w:val="24"/>
          <w:szCs w:val="24"/>
          <w:lang w:val="en-US"/>
        </w:rPr>
        <w:lastRenderedPageBreak/>
        <w:t>Gills</w:t>
      </w:r>
    </w:p>
    <w:p w14:paraId="0F95EC8D" w14:textId="77777777" w:rsidR="007249C0" w:rsidRDefault="006769B2" w:rsidP="007249C0">
      <w:pPr>
        <w:spacing w:line="360" w:lineRule="auto"/>
        <w:ind w:firstLine="360"/>
        <w:jc w:val="both"/>
        <w:rPr>
          <w:rFonts w:ascii="Times New Roman" w:hAnsi="Times New Roman" w:cs="Times New Roman"/>
          <w:sz w:val="24"/>
          <w:szCs w:val="24"/>
          <w:lang w:val="en-US"/>
        </w:rPr>
      </w:pPr>
      <w:r w:rsidRPr="00A65590">
        <w:rPr>
          <w:rFonts w:ascii="Times New Roman" w:hAnsi="Times New Roman" w:cs="Times New Roman"/>
          <w:sz w:val="24"/>
          <w:szCs w:val="24"/>
          <w:lang w:val="en-US"/>
        </w:rPr>
        <w:t>Tr</w:t>
      </w:r>
      <w:r w:rsidRPr="00A65590">
        <w:rPr>
          <w:rFonts w:ascii="Times New Roman" w:hAnsi="Times New Roman" w:cs="Times New Roman"/>
          <w:sz w:val="24"/>
          <w:szCs w:val="24"/>
          <w:lang w:val="en-US"/>
        </w:rPr>
        <w:t>eatment with As(III) and (V), in general, caused a decrease in the enzymatic activities of the biomarkers studied in the gills of Nile tilapia, regardless of the concentration tested. We obtained lower levels of CAT, GPx, GST, and GR in the groups of tilap</w:t>
      </w:r>
      <w:r w:rsidRPr="00A65590">
        <w:rPr>
          <w:rFonts w:ascii="Times New Roman" w:hAnsi="Times New Roman" w:cs="Times New Roman"/>
          <w:sz w:val="24"/>
          <w:szCs w:val="24"/>
          <w:lang w:val="en-US"/>
        </w:rPr>
        <w:t>ia exposed to the concentration of 5 and 10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of As(III) and (V) when compared to the tilapia of the control group</w:t>
      </w:r>
      <w:r>
        <w:rPr>
          <w:rFonts w:ascii="Times New Roman" w:hAnsi="Times New Roman" w:cs="Times New Roman"/>
          <w:sz w:val="24"/>
          <w:szCs w:val="24"/>
          <w:lang w:val="en-US"/>
        </w:rPr>
        <w:t xml:space="preserve"> (</w:t>
      </w:r>
      <w:r w:rsidRPr="00A65590">
        <w:rPr>
          <w:rFonts w:ascii="Times New Roman" w:hAnsi="Times New Roman" w:cs="Times New Roman"/>
          <w:sz w:val="24"/>
          <w:szCs w:val="24"/>
          <w:lang w:val="en-US"/>
        </w:rPr>
        <w:t>Figure 3). On the other hand, for TBARS levels, we observed an increase in the groups exposed to As(V) at concentrations of 5 and 10 mg</w:t>
      </w:r>
      <w:r w:rsidRPr="00A65590">
        <w:rPr>
          <w:rFonts w:ascii="Times New Roman" w:hAnsi="Times New Roman" w:cs="Times New Roman"/>
          <w:sz w:val="24"/>
          <w:szCs w:val="24"/>
          <w:lang w:val="en-US"/>
        </w:rPr>
        <w:t xml:space="preserve">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compared to the control group (p = 0.0003).</w:t>
      </w:r>
    </w:p>
    <w:p w14:paraId="05A085D6" w14:textId="77777777" w:rsidR="00E155C2" w:rsidRDefault="00E155C2" w:rsidP="007249C0">
      <w:pPr>
        <w:spacing w:line="360" w:lineRule="auto"/>
        <w:ind w:firstLine="360"/>
        <w:jc w:val="both"/>
        <w:rPr>
          <w:rFonts w:ascii="Times New Roman" w:hAnsi="Times New Roman" w:cs="Times New Roman"/>
          <w:sz w:val="24"/>
          <w:szCs w:val="24"/>
          <w:lang w:val="en-US"/>
        </w:rPr>
      </w:pPr>
    </w:p>
    <w:p w14:paraId="7A3B2773" w14:textId="77777777" w:rsidR="00E155C2" w:rsidRPr="00E155C2" w:rsidRDefault="006769B2" w:rsidP="00E155C2">
      <w:pPr>
        <w:pStyle w:val="PargrafodaLista"/>
        <w:numPr>
          <w:ilvl w:val="2"/>
          <w:numId w:val="1"/>
        </w:numPr>
        <w:spacing w:line="360" w:lineRule="auto"/>
        <w:jc w:val="both"/>
        <w:rPr>
          <w:rFonts w:ascii="Times New Roman" w:hAnsi="Times New Roman" w:cs="Times New Roman"/>
          <w:b/>
          <w:i/>
          <w:sz w:val="24"/>
          <w:szCs w:val="24"/>
          <w:lang w:val="en-US"/>
        </w:rPr>
      </w:pPr>
      <w:r w:rsidRPr="00E155C2">
        <w:rPr>
          <w:rFonts w:ascii="Times New Roman" w:hAnsi="Times New Roman" w:cs="Times New Roman"/>
          <w:b/>
          <w:i/>
          <w:sz w:val="24"/>
          <w:szCs w:val="24"/>
          <w:lang w:val="en-US"/>
        </w:rPr>
        <w:t>Fillet</w:t>
      </w:r>
    </w:p>
    <w:p w14:paraId="4A655645" w14:textId="77777777" w:rsidR="00E155C2" w:rsidRPr="00E155C2" w:rsidRDefault="006769B2" w:rsidP="00E155C2">
      <w:pPr>
        <w:spacing w:line="360" w:lineRule="auto"/>
        <w:ind w:firstLine="360"/>
        <w:jc w:val="both"/>
        <w:rPr>
          <w:rFonts w:ascii="Times New Roman" w:hAnsi="Times New Roman" w:cs="Times New Roman"/>
          <w:sz w:val="24"/>
          <w:szCs w:val="24"/>
          <w:lang w:val="en-US"/>
        </w:rPr>
      </w:pPr>
      <w:r w:rsidRPr="00E155C2">
        <w:rPr>
          <w:rFonts w:ascii="Times New Roman" w:hAnsi="Times New Roman" w:cs="Times New Roman"/>
          <w:sz w:val="24"/>
          <w:szCs w:val="24"/>
          <w:lang w:val="en-US"/>
        </w:rPr>
        <w:t xml:space="preserve">Treatment with As(III) and (V), in general, caused a decrease in the enzymatic activities of the biomarkers studied in the Nile tilapia fillet, regardless of the concentration tested. We obtained </w:t>
      </w:r>
      <w:r w:rsidRPr="00E155C2">
        <w:rPr>
          <w:rFonts w:ascii="Times New Roman" w:hAnsi="Times New Roman" w:cs="Times New Roman"/>
          <w:sz w:val="24"/>
          <w:szCs w:val="24"/>
          <w:lang w:val="en-US"/>
        </w:rPr>
        <w:t>lower levels of GPx and GST in the groups of tilapia exposed to the concentration of 5 and 10 mg L</w:t>
      </w:r>
      <w:r w:rsidRPr="00E155C2">
        <w:rPr>
          <w:rFonts w:ascii="Times New Roman" w:hAnsi="Times New Roman" w:cs="Times New Roman"/>
          <w:sz w:val="24"/>
          <w:szCs w:val="24"/>
          <w:vertAlign w:val="superscript"/>
          <w:lang w:val="en-US"/>
        </w:rPr>
        <w:t xml:space="preserve">-1 </w:t>
      </w:r>
      <w:r w:rsidRPr="00E155C2">
        <w:rPr>
          <w:rFonts w:ascii="Times New Roman" w:hAnsi="Times New Roman" w:cs="Times New Roman"/>
          <w:sz w:val="24"/>
          <w:szCs w:val="24"/>
          <w:lang w:val="en-US"/>
        </w:rPr>
        <w:t xml:space="preserve">of As(III) and (V) when compared to the tilapia of the control group </w:t>
      </w:r>
      <w:r>
        <w:rPr>
          <w:rFonts w:ascii="Times New Roman" w:hAnsi="Times New Roman" w:cs="Times New Roman"/>
          <w:sz w:val="24"/>
          <w:szCs w:val="24"/>
          <w:lang w:val="en-US"/>
        </w:rPr>
        <w:t>(</w:t>
      </w:r>
      <w:r w:rsidRPr="00E155C2">
        <w:rPr>
          <w:rFonts w:ascii="Times New Roman" w:hAnsi="Times New Roman" w:cs="Times New Roman"/>
          <w:sz w:val="24"/>
          <w:szCs w:val="24"/>
          <w:lang w:val="en-US"/>
        </w:rPr>
        <w:t>Figure 4). For CAT, we obtained an increase in enzymatic activity in the group expose</w:t>
      </w:r>
      <w:r w:rsidRPr="00E155C2">
        <w:rPr>
          <w:rFonts w:ascii="Times New Roman" w:hAnsi="Times New Roman" w:cs="Times New Roman"/>
          <w:sz w:val="24"/>
          <w:szCs w:val="24"/>
          <w:lang w:val="en-US"/>
        </w:rPr>
        <w:t>d to As(III) at a concentration of 5 mg L</w:t>
      </w:r>
      <w:r w:rsidRPr="007F6A5C">
        <w:rPr>
          <w:rFonts w:ascii="Times New Roman" w:hAnsi="Times New Roman" w:cs="Times New Roman"/>
          <w:sz w:val="24"/>
          <w:szCs w:val="24"/>
          <w:vertAlign w:val="superscript"/>
          <w:lang w:val="en-US"/>
        </w:rPr>
        <w:t>-1</w:t>
      </w:r>
      <w:r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Pr="00E155C2">
        <w:rPr>
          <w:rFonts w:ascii="Times New Roman" w:hAnsi="Times New Roman" w:cs="Times New Roman"/>
          <w:sz w:val="24"/>
          <w:szCs w:val="24"/>
          <w:lang w:val="en-US"/>
        </w:rPr>
        <w:t>. At the same time, we did not observe an</w:t>
      </w:r>
      <w:r w:rsidR="00E01AF2">
        <w:rPr>
          <w:rFonts w:ascii="Times New Roman" w:hAnsi="Times New Roman" w:cs="Times New Roman"/>
          <w:sz w:val="24"/>
          <w:szCs w:val="24"/>
          <w:lang w:val="en-US"/>
        </w:rPr>
        <w:t xml:space="preserve">y significant treatment effect </w:t>
      </w:r>
      <w:r w:rsidRPr="00E155C2">
        <w:rPr>
          <w:rFonts w:ascii="Times New Roman" w:hAnsi="Times New Roman" w:cs="Times New Roman"/>
          <w:sz w:val="24"/>
          <w:szCs w:val="24"/>
          <w:lang w:val="en-US"/>
        </w:rPr>
        <w:t>w</w:t>
      </w:r>
      <w:r w:rsidR="00E01AF2">
        <w:rPr>
          <w:rFonts w:ascii="Times New Roman" w:hAnsi="Times New Roman" w:cs="Times New Roman"/>
          <w:sz w:val="24"/>
          <w:szCs w:val="24"/>
          <w:lang w:val="en-US"/>
        </w:rPr>
        <w:t>ith As(III) and (V)</w:t>
      </w:r>
      <w:r w:rsidRPr="00E155C2">
        <w:rPr>
          <w:rFonts w:ascii="Times New Roman" w:hAnsi="Times New Roman" w:cs="Times New Roman"/>
          <w:sz w:val="24"/>
          <w:szCs w:val="24"/>
          <w:lang w:val="en-US"/>
        </w:rPr>
        <w:t xml:space="preserve"> for GR. On the other hand, for TBARS levels, we observed an increase in the group exposed </w:t>
      </w:r>
      <w:r w:rsidRPr="00E155C2">
        <w:rPr>
          <w:rFonts w:ascii="Times New Roman" w:hAnsi="Times New Roman" w:cs="Times New Roman"/>
          <w:sz w:val="24"/>
          <w:szCs w:val="24"/>
          <w:lang w:val="en-US"/>
        </w:rPr>
        <w:t>to As(V) at the concentration of 5 mg L</w:t>
      </w:r>
      <w:r w:rsidRPr="00E155C2">
        <w:rPr>
          <w:rFonts w:ascii="Times New Roman" w:hAnsi="Times New Roman" w:cs="Times New Roman"/>
          <w:sz w:val="24"/>
          <w:szCs w:val="24"/>
          <w:vertAlign w:val="superscript"/>
          <w:lang w:val="en-US"/>
        </w:rPr>
        <w:t>-1</w:t>
      </w:r>
      <w:r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Pr="00E155C2">
        <w:rPr>
          <w:rFonts w:ascii="Times New Roman" w:hAnsi="Times New Roman" w:cs="Times New Roman"/>
          <w:sz w:val="24"/>
          <w:szCs w:val="24"/>
          <w:lang w:val="en-US"/>
        </w:rPr>
        <w:t>.</w:t>
      </w:r>
    </w:p>
    <w:p w14:paraId="2CAB79B2" w14:textId="77777777" w:rsidR="00E155C2" w:rsidRPr="00A65590" w:rsidRDefault="00E155C2" w:rsidP="007249C0">
      <w:pPr>
        <w:spacing w:line="360" w:lineRule="auto"/>
        <w:ind w:firstLine="360"/>
        <w:jc w:val="both"/>
        <w:rPr>
          <w:rFonts w:ascii="Times New Roman" w:hAnsi="Times New Roman" w:cs="Times New Roman"/>
          <w:sz w:val="24"/>
          <w:szCs w:val="24"/>
          <w:lang w:val="en-US"/>
        </w:rPr>
      </w:pPr>
    </w:p>
    <w:p w14:paraId="49687954" w14:textId="77777777" w:rsidR="007249C0" w:rsidRPr="00A65590" w:rsidRDefault="007249C0" w:rsidP="00A65590">
      <w:pPr>
        <w:spacing w:line="360" w:lineRule="auto"/>
        <w:ind w:firstLine="360"/>
        <w:jc w:val="both"/>
        <w:rPr>
          <w:rFonts w:ascii="Times New Roman" w:hAnsi="Times New Roman" w:cs="Times New Roman"/>
          <w:sz w:val="24"/>
          <w:szCs w:val="24"/>
          <w:lang w:val="en-US"/>
        </w:rPr>
      </w:pPr>
    </w:p>
    <w:p w14:paraId="48037949" w14:textId="77777777" w:rsidR="00A65590" w:rsidRDefault="00A65590" w:rsidP="00013B60">
      <w:pPr>
        <w:spacing w:line="360" w:lineRule="auto"/>
        <w:ind w:firstLine="360"/>
        <w:jc w:val="both"/>
        <w:rPr>
          <w:rFonts w:ascii="Times New Roman" w:hAnsi="Times New Roman" w:cs="Times New Roman"/>
          <w:sz w:val="24"/>
          <w:szCs w:val="24"/>
          <w:lang w:val="en-US"/>
        </w:rPr>
      </w:pPr>
    </w:p>
    <w:p w14:paraId="4850C354" w14:textId="77777777" w:rsidR="00A01483" w:rsidRDefault="00A01483" w:rsidP="00013B60">
      <w:pPr>
        <w:spacing w:line="360" w:lineRule="auto"/>
        <w:ind w:firstLine="360"/>
        <w:jc w:val="both"/>
        <w:rPr>
          <w:rFonts w:ascii="Times New Roman" w:hAnsi="Times New Roman" w:cs="Times New Roman"/>
          <w:sz w:val="24"/>
          <w:szCs w:val="24"/>
          <w:lang w:val="en-US"/>
        </w:rPr>
      </w:pPr>
    </w:p>
    <w:p w14:paraId="5D62573D" w14:textId="77777777" w:rsidR="007249C0" w:rsidRDefault="007249C0" w:rsidP="00013B60">
      <w:pPr>
        <w:spacing w:line="360" w:lineRule="auto"/>
        <w:ind w:firstLine="360"/>
        <w:jc w:val="both"/>
        <w:rPr>
          <w:rFonts w:ascii="Times New Roman" w:hAnsi="Times New Roman" w:cs="Times New Roman"/>
          <w:sz w:val="24"/>
          <w:szCs w:val="24"/>
          <w:lang w:val="en-US"/>
        </w:rPr>
      </w:pPr>
    </w:p>
    <w:p w14:paraId="20B9A451" w14:textId="77777777" w:rsidR="007249C0" w:rsidRDefault="007249C0" w:rsidP="00013B60">
      <w:pPr>
        <w:spacing w:line="360" w:lineRule="auto"/>
        <w:ind w:firstLine="360"/>
        <w:jc w:val="both"/>
        <w:rPr>
          <w:rFonts w:ascii="Times New Roman" w:hAnsi="Times New Roman" w:cs="Times New Roman"/>
          <w:sz w:val="24"/>
          <w:szCs w:val="24"/>
          <w:lang w:val="en-US"/>
        </w:rPr>
      </w:pPr>
    </w:p>
    <w:p w14:paraId="0CE17326" w14:textId="77777777" w:rsidR="007249C0" w:rsidRDefault="007249C0" w:rsidP="00013B60">
      <w:pPr>
        <w:spacing w:line="360" w:lineRule="auto"/>
        <w:ind w:firstLine="360"/>
        <w:jc w:val="both"/>
        <w:rPr>
          <w:rFonts w:ascii="Times New Roman" w:hAnsi="Times New Roman" w:cs="Times New Roman"/>
          <w:sz w:val="24"/>
          <w:szCs w:val="24"/>
          <w:lang w:val="en-US"/>
        </w:rPr>
      </w:pPr>
    </w:p>
    <w:p w14:paraId="400B235D" w14:textId="77777777" w:rsidR="007249C0" w:rsidRDefault="007249C0" w:rsidP="00013B60">
      <w:pPr>
        <w:spacing w:line="360" w:lineRule="auto"/>
        <w:ind w:firstLine="360"/>
        <w:jc w:val="both"/>
        <w:rPr>
          <w:rFonts w:ascii="Times New Roman" w:hAnsi="Times New Roman" w:cs="Times New Roman"/>
          <w:sz w:val="24"/>
          <w:szCs w:val="24"/>
          <w:lang w:val="en-US"/>
        </w:rPr>
      </w:pPr>
    </w:p>
    <w:p w14:paraId="06588739" w14:textId="77777777" w:rsidR="007249C0" w:rsidRDefault="007249C0" w:rsidP="00013B60">
      <w:pPr>
        <w:spacing w:line="360" w:lineRule="auto"/>
        <w:ind w:firstLine="360"/>
        <w:jc w:val="both"/>
        <w:rPr>
          <w:rFonts w:ascii="Times New Roman" w:hAnsi="Times New Roman" w:cs="Times New Roman"/>
          <w:sz w:val="24"/>
          <w:szCs w:val="24"/>
          <w:lang w:val="en-US"/>
        </w:rPr>
      </w:pPr>
    </w:p>
    <w:p w14:paraId="0D48406B" w14:textId="77777777" w:rsidR="00B815BD" w:rsidRPr="00A01483" w:rsidRDefault="006769B2" w:rsidP="00032243">
      <w:pPr>
        <w:spacing w:line="360" w:lineRule="auto"/>
        <w:ind w:firstLine="360"/>
        <w:jc w:val="center"/>
        <w:rPr>
          <w:rFonts w:ascii="Times New Roman" w:hAnsi="Times New Roman" w:cs="Times New Roman"/>
          <w:b/>
          <w:sz w:val="24"/>
          <w:szCs w:val="24"/>
          <w:lang w:val="en-US"/>
        </w:rPr>
      </w:pPr>
      <w:r w:rsidRPr="004165FB">
        <w:rPr>
          <w:rFonts w:ascii="Times New Roman" w:hAnsi="Times New Roman" w:cs="Times New Roman"/>
          <w:b/>
          <w:sz w:val="24"/>
          <w:szCs w:val="24"/>
          <w:lang w:val="en-US"/>
        </w:rPr>
        <w:lastRenderedPageBreak/>
        <w:t xml:space="preserve">Figure 1 </w:t>
      </w:r>
      <w:r w:rsidRPr="00A01483">
        <w:rPr>
          <w:rFonts w:ascii="Times New Roman" w:hAnsi="Times New Roman" w:cs="Times New Roman"/>
          <w:b/>
          <w:sz w:val="24"/>
          <w:szCs w:val="24"/>
          <w:lang w:val="en-US"/>
        </w:rPr>
        <w:t xml:space="preserve">– Effects of treatment with </w:t>
      </w:r>
      <w:proofErr w:type="gramStart"/>
      <w:r w:rsidRPr="00A01483">
        <w:rPr>
          <w:rFonts w:ascii="Times New Roman" w:hAnsi="Times New Roman" w:cs="Times New Roman"/>
          <w:b/>
          <w:sz w:val="24"/>
          <w:szCs w:val="24"/>
          <w:lang w:val="en-US"/>
        </w:rPr>
        <w:t>As</w:t>
      </w:r>
      <w:proofErr w:type="gramEnd"/>
      <w:r w:rsidRPr="00A01483">
        <w:rPr>
          <w:rFonts w:ascii="Times New Roman" w:hAnsi="Times New Roman" w:cs="Times New Roman"/>
          <w:b/>
          <w:sz w:val="24"/>
          <w:szCs w:val="24"/>
          <w:lang w:val="en-US"/>
        </w:rPr>
        <w:t xml:space="preserve">(III) and (V) on </w:t>
      </w:r>
      <w:r w:rsidRPr="00A01483">
        <w:rPr>
          <w:rFonts w:ascii="Times New Roman" w:hAnsi="Times New Roman" w:cs="Times New Roman"/>
          <w:b/>
          <w:i/>
          <w:sz w:val="24"/>
          <w:szCs w:val="24"/>
          <w:lang w:val="en-US"/>
        </w:rPr>
        <w:t>O. niloticus</w:t>
      </w:r>
      <w:r w:rsidRPr="00A01483">
        <w:rPr>
          <w:rFonts w:ascii="Times New Roman" w:hAnsi="Times New Roman" w:cs="Times New Roman"/>
          <w:b/>
          <w:sz w:val="24"/>
          <w:szCs w:val="24"/>
          <w:lang w:val="en-US"/>
        </w:rPr>
        <w:t xml:space="preserve"> livers </w:t>
      </w:r>
    </w:p>
    <w:tbl>
      <w:tblPr>
        <w:tblStyle w:val="Tabelacomgrade"/>
        <w:tblW w:w="98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947"/>
      </w:tblGrid>
      <w:tr w:rsidR="001C779B" w14:paraId="553BA576" w14:textId="77777777" w:rsidTr="00706D89">
        <w:trPr>
          <w:trHeight w:val="3392"/>
          <w:jc w:val="center"/>
        </w:trPr>
        <w:tc>
          <w:tcPr>
            <w:tcW w:w="4919" w:type="dxa"/>
          </w:tcPr>
          <w:p w14:paraId="27DC10E1" w14:textId="77777777" w:rsidR="00032243" w:rsidRDefault="006769B2" w:rsidP="00A01483">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40805092" w14:textId="77777777" w:rsidR="00A01483" w:rsidRPr="00A01483" w:rsidRDefault="006769B2" w:rsidP="00A01483">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126AFE20" wp14:editId="2DA3D463">
                  <wp:extent cx="2367054" cy="2147777"/>
                  <wp:effectExtent l="0" t="0" r="0" b="508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05197" cy="2182386"/>
                          </a:xfrm>
                          <a:prstGeom prst="rect">
                            <a:avLst/>
                          </a:prstGeom>
                          <a:noFill/>
                          <a:ln>
                            <a:noFill/>
                          </a:ln>
                        </pic:spPr>
                      </pic:pic>
                    </a:graphicData>
                  </a:graphic>
                </wp:inline>
              </w:drawing>
            </w:r>
          </w:p>
        </w:tc>
        <w:tc>
          <w:tcPr>
            <w:tcW w:w="4946" w:type="dxa"/>
          </w:tcPr>
          <w:p w14:paraId="159FB9CC" w14:textId="77777777" w:rsidR="00032243" w:rsidRDefault="006769B2" w:rsidP="00A01483">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14:paraId="2BA788E6" w14:textId="77777777" w:rsidR="00A01483" w:rsidRPr="00A01483" w:rsidRDefault="006769B2" w:rsidP="00A01483">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0117ADBD" wp14:editId="0470E1FD">
                  <wp:extent cx="2381693" cy="2122187"/>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3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406118" cy="2143950"/>
                          </a:xfrm>
                          <a:prstGeom prst="rect">
                            <a:avLst/>
                          </a:prstGeom>
                          <a:noFill/>
                          <a:ln>
                            <a:noFill/>
                          </a:ln>
                        </pic:spPr>
                      </pic:pic>
                    </a:graphicData>
                  </a:graphic>
                </wp:inline>
              </w:drawing>
            </w:r>
          </w:p>
        </w:tc>
      </w:tr>
      <w:tr w:rsidR="001C779B" w14:paraId="7D77A848" w14:textId="77777777" w:rsidTr="00706D89">
        <w:trPr>
          <w:trHeight w:val="3273"/>
          <w:jc w:val="center"/>
        </w:trPr>
        <w:tc>
          <w:tcPr>
            <w:tcW w:w="4919" w:type="dxa"/>
          </w:tcPr>
          <w:p w14:paraId="6C478BC3" w14:textId="77777777" w:rsidR="00032243" w:rsidRDefault="006769B2" w:rsidP="00A01483">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C)</w:t>
            </w:r>
          </w:p>
          <w:p w14:paraId="0FC9A743" w14:textId="77777777" w:rsidR="00A01483" w:rsidRPr="00A01483" w:rsidRDefault="006769B2" w:rsidP="006D0E60">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799A4E78" wp14:editId="2FC159B3">
                  <wp:extent cx="2366981" cy="2105247"/>
                  <wp:effectExtent l="0" t="0" r="0" b="0"/>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36"/>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412482" cy="2145717"/>
                          </a:xfrm>
                          <a:prstGeom prst="rect">
                            <a:avLst/>
                          </a:prstGeom>
                          <a:noFill/>
                          <a:ln>
                            <a:noFill/>
                          </a:ln>
                        </pic:spPr>
                      </pic:pic>
                    </a:graphicData>
                  </a:graphic>
                </wp:inline>
              </w:drawing>
            </w:r>
          </w:p>
        </w:tc>
        <w:tc>
          <w:tcPr>
            <w:tcW w:w="4946" w:type="dxa"/>
          </w:tcPr>
          <w:p w14:paraId="46226CB6" w14:textId="77777777" w:rsidR="00032243" w:rsidRDefault="006769B2" w:rsidP="00A01483">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D)</w:t>
            </w:r>
          </w:p>
          <w:p w14:paraId="31B164E0" w14:textId="77777777" w:rsidR="006D0E60" w:rsidRPr="00A01483" w:rsidRDefault="006769B2" w:rsidP="006D0E60">
            <w:pPr>
              <w:spacing w:line="360" w:lineRule="auto"/>
              <w:jc w:val="center"/>
              <w:rPr>
                <w:rFonts w:ascii="Times New Roman" w:hAnsi="Times New Roman" w:cs="Times New Roman"/>
                <w:b/>
                <w:sz w:val="24"/>
                <w:szCs w:val="24"/>
                <w:lang w:val="en-US"/>
              </w:rPr>
            </w:pPr>
            <w:r w:rsidRPr="00706D89">
              <w:rPr>
                <w:rFonts w:ascii="Times New Roman" w:hAnsi="Times New Roman" w:cs="Times New Roman"/>
                <w:b/>
                <w:noProof/>
                <w:sz w:val="24"/>
                <w:szCs w:val="24"/>
                <w:lang w:eastAsia="pt-BR"/>
              </w:rPr>
              <w:drawing>
                <wp:inline distT="0" distB="0" distL="0" distR="0" wp14:anchorId="279AE53F" wp14:editId="7C5964B8">
                  <wp:extent cx="2397064" cy="2147776"/>
                  <wp:effectExtent l="0" t="0" r="3810" b="5080"/>
                  <wp:docPr id="46"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37"/>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466892" cy="2210342"/>
                          </a:xfrm>
                          <a:prstGeom prst="rect">
                            <a:avLst/>
                          </a:prstGeom>
                          <a:noFill/>
                          <a:ln>
                            <a:noFill/>
                          </a:ln>
                        </pic:spPr>
                      </pic:pic>
                    </a:graphicData>
                  </a:graphic>
                </wp:inline>
              </w:drawing>
            </w:r>
          </w:p>
        </w:tc>
      </w:tr>
      <w:tr w:rsidR="001C779B" w14:paraId="7B27FC8E" w14:textId="77777777" w:rsidTr="00706D89">
        <w:trPr>
          <w:trHeight w:val="3562"/>
          <w:jc w:val="center"/>
        </w:trPr>
        <w:tc>
          <w:tcPr>
            <w:tcW w:w="9866" w:type="dxa"/>
            <w:gridSpan w:val="2"/>
          </w:tcPr>
          <w:p w14:paraId="727FDA39" w14:textId="77777777" w:rsidR="00032243" w:rsidRDefault="006769B2"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2DE3B784" w14:textId="77777777" w:rsidR="006D0E60" w:rsidRDefault="006769B2" w:rsidP="0032691F">
            <w:pPr>
              <w:spacing w:line="360" w:lineRule="auto"/>
              <w:jc w:val="center"/>
              <w:rPr>
                <w:rFonts w:ascii="Times New Roman" w:hAnsi="Times New Roman" w:cs="Times New Roman"/>
                <w:b/>
                <w:noProof/>
                <w:sz w:val="24"/>
                <w:szCs w:val="24"/>
                <w:lang w:eastAsia="pt-BR"/>
              </w:rPr>
            </w:pPr>
            <w:r w:rsidRPr="00706D89">
              <w:rPr>
                <w:rFonts w:ascii="Times New Roman" w:hAnsi="Times New Roman" w:cs="Times New Roman"/>
                <w:b/>
                <w:noProof/>
                <w:sz w:val="24"/>
                <w:szCs w:val="24"/>
                <w:lang w:eastAsia="pt-BR"/>
              </w:rPr>
              <w:drawing>
                <wp:inline distT="0" distB="0" distL="0" distR="0" wp14:anchorId="0C79E7F3" wp14:editId="3BC4078E">
                  <wp:extent cx="2307739" cy="2243470"/>
                  <wp:effectExtent l="0" t="0" r="0" b="4445"/>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3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408101" cy="2341037"/>
                          </a:xfrm>
                          <a:prstGeom prst="rect">
                            <a:avLst/>
                          </a:prstGeom>
                          <a:noFill/>
                          <a:ln>
                            <a:noFill/>
                          </a:ln>
                        </pic:spPr>
                      </pic:pic>
                    </a:graphicData>
                  </a:graphic>
                </wp:inline>
              </w:drawing>
            </w:r>
          </w:p>
          <w:p w14:paraId="140411B5" w14:textId="77777777" w:rsidR="006D0E60" w:rsidRPr="006D0E60" w:rsidRDefault="006D0E60" w:rsidP="0032691F">
            <w:pPr>
              <w:spacing w:line="360" w:lineRule="auto"/>
              <w:jc w:val="center"/>
              <w:rPr>
                <w:rFonts w:ascii="Times New Roman" w:hAnsi="Times New Roman" w:cs="Times New Roman"/>
                <w:b/>
                <w:sz w:val="24"/>
                <w:szCs w:val="24"/>
                <w:lang w:val="en-US"/>
              </w:rPr>
            </w:pPr>
          </w:p>
        </w:tc>
      </w:tr>
    </w:tbl>
    <w:p w14:paraId="4810CF71" w14:textId="77777777" w:rsidR="006D0E60" w:rsidRPr="006D0E60" w:rsidRDefault="006769B2" w:rsidP="006D0E60">
      <w:pPr>
        <w:pStyle w:val="PargrafodaLista"/>
        <w:spacing w:before="240"/>
        <w:jc w:val="center"/>
        <w:rPr>
          <w:rFonts w:ascii="Times New Roman" w:hAnsi="Times New Roman" w:cs="Times New Roman"/>
        </w:rPr>
      </w:pPr>
      <w:r>
        <w:rPr>
          <w:rFonts w:ascii="Times New Roman" w:hAnsi="Times New Roman" w:cs="Times New Roman"/>
        </w:rPr>
        <w:t xml:space="preserve">A) </w:t>
      </w:r>
      <w:r w:rsidRPr="006D0E60">
        <w:rPr>
          <w:rFonts w:ascii="Times New Roman" w:hAnsi="Times New Roman" w:cs="Times New Roman"/>
        </w:rPr>
        <w:t>CAT; B) GPx; C) GST; D) GR; E) TBARS.</w:t>
      </w:r>
    </w:p>
    <w:p w14:paraId="47F305A1" w14:textId="77777777" w:rsidR="006D0E60" w:rsidRPr="006D0E60" w:rsidRDefault="006769B2" w:rsidP="006D0E60">
      <w:pPr>
        <w:pStyle w:val="PargrafodaLista"/>
        <w:spacing w:before="240"/>
        <w:jc w:val="center"/>
        <w:rPr>
          <w:rFonts w:ascii="Times New Roman" w:hAnsi="Times New Roman" w:cs="Times New Roman"/>
        </w:rPr>
      </w:pPr>
      <w:r w:rsidRPr="006D0E60">
        <w:rPr>
          <w:rFonts w:ascii="Times New Roman" w:hAnsi="Times New Roman" w:cs="Times New Roman"/>
        </w:rPr>
        <w:t xml:space="preserve">*Values are expressed </w:t>
      </w:r>
      <w:r w:rsidRPr="006D0E60">
        <w:rPr>
          <w:rFonts w:ascii="Times New Roman" w:hAnsi="Times New Roman" w:cs="Times New Roman"/>
        </w:rPr>
        <w:t>as mean ± SEM; n=10.</w:t>
      </w:r>
    </w:p>
    <w:p w14:paraId="512BDAB0" w14:textId="77777777" w:rsidR="006D0E60" w:rsidRDefault="006769B2" w:rsidP="006D0E60">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1A716CAE" w14:textId="77777777" w:rsidR="00B815BD" w:rsidRPr="00A65590" w:rsidRDefault="006769B2" w:rsidP="00B815BD">
      <w:pPr>
        <w:spacing w:line="360" w:lineRule="auto"/>
        <w:ind w:firstLine="360"/>
        <w:jc w:val="center"/>
        <w:rPr>
          <w:rFonts w:ascii="Times New Roman" w:hAnsi="Times New Roman" w:cs="Times New Roman"/>
          <w:b/>
          <w:sz w:val="24"/>
          <w:szCs w:val="24"/>
          <w:lang w:val="en-US"/>
        </w:rPr>
      </w:pPr>
      <w:r w:rsidRPr="00A65590">
        <w:rPr>
          <w:rFonts w:ascii="Times New Roman" w:hAnsi="Times New Roman" w:cs="Times New Roman"/>
          <w:b/>
          <w:sz w:val="24"/>
          <w:szCs w:val="24"/>
          <w:lang w:val="en-US"/>
        </w:rPr>
        <w:lastRenderedPageBreak/>
        <w:t xml:space="preserve">Figure 2 – Effects of treatment with As(III) and (V) on </w:t>
      </w:r>
      <w:r w:rsidRPr="00A65590">
        <w:rPr>
          <w:rFonts w:ascii="Times New Roman" w:hAnsi="Times New Roman" w:cs="Times New Roman"/>
          <w:b/>
          <w:i/>
          <w:sz w:val="24"/>
          <w:szCs w:val="24"/>
          <w:lang w:val="en-US"/>
        </w:rPr>
        <w:t>O. niloticus</w:t>
      </w:r>
      <w:r w:rsidRPr="00A65590">
        <w:rPr>
          <w:rFonts w:ascii="Times New Roman" w:hAnsi="Times New Roman" w:cs="Times New Roman"/>
          <w:b/>
          <w:sz w:val="24"/>
          <w:szCs w:val="24"/>
          <w:lang w:val="en-US"/>
        </w:rPr>
        <w:t xml:space="preserve"> stomach </w:t>
      </w:r>
    </w:p>
    <w:tbl>
      <w:tblPr>
        <w:tblStyle w:val="Tabelacomgrade"/>
        <w:tblW w:w="100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988"/>
      </w:tblGrid>
      <w:tr w:rsidR="001C779B" w14:paraId="3FD44088" w14:textId="77777777" w:rsidTr="00A65590">
        <w:trPr>
          <w:trHeight w:val="3665"/>
          <w:jc w:val="center"/>
        </w:trPr>
        <w:tc>
          <w:tcPr>
            <w:tcW w:w="5055" w:type="dxa"/>
          </w:tcPr>
          <w:p w14:paraId="0C63016B"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4D3A0DCF" w14:textId="77777777" w:rsidR="006B0180" w:rsidRDefault="006769B2" w:rsidP="006B0180">
            <w:pPr>
              <w:spacing w:line="360" w:lineRule="auto"/>
              <w:jc w:val="center"/>
              <w:rPr>
                <w:rFonts w:ascii="Times New Roman" w:hAnsi="Times New Roman" w:cs="Times New Roman"/>
                <w:b/>
                <w:noProof/>
                <w:sz w:val="24"/>
                <w:szCs w:val="24"/>
                <w:lang w:eastAsia="pt-BR"/>
              </w:rPr>
            </w:pPr>
            <w:r w:rsidRPr="006B0180">
              <w:rPr>
                <w:rFonts w:ascii="Times New Roman" w:hAnsi="Times New Roman" w:cs="Times New Roman"/>
                <w:b/>
                <w:noProof/>
                <w:sz w:val="24"/>
                <w:szCs w:val="24"/>
                <w:lang w:eastAsia="pt-BR"/>
              </w:rPr>
              <w:drawing>
                <wp:inline distT="0" distB="0" distL="0" distR="0" wp14:anchorId="6A62A7DA" wp14:editId="65CE4B28">
                  <wp:extent cx="2379777" cy="2073349"/>
                  <wp:effectExtent l="0" t="0" r="1905" b="3175"/>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39"/>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396069" cy="2087543"/>
                          </a:xfrm>
                          <a:prstGeom prst="rect">
                            <a:avLst/>
                          </a:prstGeom>
                          <a:noFill/>
                          <a:ln>
                            <a:noFill/>
                          </a:ln>
                        </pic:spPr>
                      </pic:pic>
                    </a:graphicData>
                  </a:graphic>
                </wp:inline>
              </w:drawing>
            </w:r>
          </w:p>
          <w:p w14:paraId="473090EC" w14:textId="77777777" w:rsidR="00A65590" w:rsidRPr="00A65590" w:rsidRDefault="00A65590" w:rsidP="00A65590">
            <w:pPr>
              <w:spacing w:line="360" w:lineRule="auto"/>
              <w:jc w:val="center"/>
              <w:rPr>
                <w:rFonts w:ascii="Times New Roman" w:hAnsi="Times New Roman" w:cs="Times New Roman"/>
                <w:b/>
                <w:sz w:val="24"/>
                <w:szCs w:val="24"/>
                <w:lang w:val="en-US"/>
              </w:rPr>
            </w:pPr>
          </w:p>
        </w:tc>
        <w:tc>
          <w:tcPr>
            <w:tcW w:w="4988" w:type="dxa"/>
          </w:tcPr>
          <w:p w14:paraId="2D347598" w14:textId="77777777" w:rsidR="00032243" w:rsidRDefault="006769B2" w:rsidP="0032691F">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14:paraId="5090031D" w14:textId="77777777" w:rsidR="00A65590" w:rsidRPr="00A65590" w:rsidRDefault="006769B2" w:rsidP="00A65590">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14:anchorId="36262C20" wp14:editId="7177A55C">
                  <wp:extent cx="2381693" cy="2141374"/>
                  <wp:effectExtent l="0" t="0" r="0" b="0"/>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0"/>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97733" cy="2155796"/>
                          </a:xfrm>
                          <a:prstGeom prst="rect">
                            <a:avLst/>
                          </a:prstGeom>
                          <a:noFill/>
                          <a:ln>
                            <a:noFill/>
                          </a:ln>
                        </pic:spPr>
                      </pic:pic>
                    </a:graphicData>
                  </a:graphic>
                </wp:inline>
              </w:drawing>
            </w:r>
          </w:p>
        </w:tc>
      </w:tr>
      <w:tr w:rsidR="001C779B" w14:paraId="3AE94BA9" w14:textId="77777777" w:rsidTr="00A65590">
        <w:trPr>
          <w:trHeight w:val="461"/>
          <w:jc w:val="center"/>
        </w:trPr>
        <w:tc>
          <w:tcPr>
            <w:tcW w:w="5055" w:type="dxa"/>
          </w:tcPr>
          <w:p w14:paraId="4CBC88CF"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77D93A26" w14:textId="77777777" w:rsidR="00A65590" w:rsidRPr="00A65590" w:rsidRDefault="006769B2" w:rsidP="00A65590">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14:anchorId="160F9D2E" wp14:editId="700DB0C5">
                  <wp:extent cx="2392325" cy="2157107"/>
                  <wp:effectExtent l="0" t="0" r="8255" b="0"/>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411830" cy="2174694"/>
                          </a:xfrm>
                          <a:prstGeom prst="rect">
                            <a:avLst/>
                          </a:prstGeom>
                          <a:noFill/>
                          <a:ln>
                            <a:noFill/>
                          </a:ln>
                        </pic:spPr>
                      </pic:pic>
                    </a:graphicData>
                  </a:graphic>
                </wp:inline>
              </w:drawing>
            </w:r>
          </w:p>
        </w:tc>
        <w:tc>
          <w:tcPr>
            <w:tcW w:w="4988" w:type="dxa"/>
          </w:tcPr>
          <w:p w14:paraId="6398B28C"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740690AE" w14:textId="77777777" w:rsidR="00A65590" w:rsidRPr="00A65590" w:rsidRDefault="006769B2" w:rsidP="00A65590">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14:anchorId="58436535" wp14:editId="2C8E94F8">
                  <wp:extent cx="2445488" cy="2102663"/>
                  <wp:effectExtent l="0" t="0" r="0" b="0"/>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4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459220" cy="2114470"/>
                          </a:xfrm>
                          <a:prstGeom prst="rect">
                            <a:avLst/>
                          </a:prstGeom>
                          <a:noFill/>
                          <a:ln>
                            <a:noFill/>
                          </a:ln>
                        </pic:spPr>
                      </pic:pic>
                    </a:graphicData>
                  </a:graphic>
                </wp:inline>
              </w:drawing>
            </w:r>
          </w:p>
        </w:tc>
      </w:tr>
      <w:tr w:rsidR="001C779B" w14:paraId="01D2802E" w14:textId="77777777" w:rsidTr="00A65590">
        <w:trPr>
          <w:trHeight w:val="443"/>
          <w:jc w:val="center"/>
        </w:trPr>
        <w:tc>
          <w:tcPr>
            <w:tcW w:w="10043" w:type="dxa"/>
            <w:gridSpan w:val="2"/>
          </w:tcPr>
          <w:p w14:paraId="23087454" w14:textId="77777777" w:rsidR="00032243" w:rsidRDefault="006769B2"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16637D81" w14:textId="77777777" w:rsidR="00A65590" w:rsidRPr="00A65590" w:rsidRDefault="006769B2" w:rsidP="0032691F">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14:anchorId="74F5CB74" wp14:editId="148B076C">
                  <wp:extent cx="2330776" cy="2264735"/>
                  <wp:effectExtent l="0" t="0" r="0" b="2540"/>
                  <wp:docPr id="53" name="Image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4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357587" cy="2290787"/>
                          </a:xfrm>
                          <a:prstGeom prst="rect">
                            <a:avLst/>
                          </a:prstGeom>
                          <a:noFill/>
                          <a:ln>
                            <a:noFill/>
                          </a:ln>
                        </pic:spPr>
                      </pic:pic>
                    </a:graphicData>
                  </a:graphic>
                </wp:inline>
              </w:drawing>
            </w:r>
          </w:p>
        </w:tc>
      </w:tr>
    </w:tbl>
    <w:p w14:paraId="038C0EAD" w14:textId="77777777" w:rsidR="00A65590" w:rsidRPr="006D0E60" w:rsidRDefault="006769B2" w:rsidP="00A65590">
      <w:pPr>
        <w:pStyle w:val="PargrafodaLista"/>
        <w:spacing w:before="240"/>
        <w:jc w:val="center"/>
        <w:rPr>
          <w:rFonts w:ascii="Times New Roman" w:hAnsi="Times New Roman" w:cs="Times New Roman"/>
        </w:rPr>
      </w:pPr>
      <w:r>
        <w:rPr>
          <w:rFonts w:ascii="Times New Roman" w:hAnsi="Times New Roman" w:cs="Times New Roman"/>
        </w:rPr>
        <w:t xml:space="preserve">A) </w:t>
      </w:r>
      <w:r w:rsidRPr="006D0E60">
        <w:rPr>
          <w:rFonts w:ascii="Times New Roman" w:hAnsi="Times New Roman" w:cs="Times New Roman"/>
        </w:rPr>
        <w:t>CAT; B) GPx; C) GST; D) GR; E) TBARS.</w:t>
      </w:r>
    </w:p>
    <w:p w14:paraId="2F1BAB8A" w14:textId="77777777" w:rsidR="00A65590" w:rsidRPr="006D0E60" w:rsidRDefault="006769B2" w:rsidP="00A65590">
      <w:pPr>
        <w:pStyle w:val="PargrafodaLista"/>
        <w:spacing w:before="240"/>
        <w:jc w:val="center"/>
        <w:rPr>
          <w:rFonts w:ascii="Times New Roman" w:hAnsi="Times New Roman" w:cs="Times New Roman"/>
        </w:rPr>
      </w:pPr>
      <w:r w:rsidRPr="006D0E60">
        <w:rPr>
          <w:rFonts w:ascii="Times New Roman" w:hAnsi="Times New Roman" w:cs="Times New Roman"/>
        </w:rPr>
        <w:t>*Values are expressed as mean</w:t>
      </w:r>
      <w:r w:rsidRPr="006D0E60">
        <w:rPr>
          <w:rFonts w:ascii="Times New Roman" w:hAnsi="Times New Roman" w:cs="Times New Roman"/>
        </w:rPr>
        <w:t xml:space="preserve"> ± SEM; n=10.</w:t>
      </w:r>
    </w:p>
    <w:p w14:paraId="53908971" w14:textId="77777777" w:rsidR="00A65590" w:rsidRDefault="006769B2" w:rsidP="00A65590">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6AF5871B" w14:textId="77777777" w:rsidR="00B815BD" w:rsidRPr="00B72C3D" w:rsidRDefault="006769B2" w:rsidP="00B815BD">
      <w:pPr>
        <w:spacing w:line="360" w:lineRule="auto"/>
        <w:ind w:firstLine="360"/>
        <w:jc w:val="center"/>
        <w:rPr>
          <w:rFonts w:ascii="Times New Roman" w:hAnsi="Times New Roman" w:cs="Times New Roman"/>
          <w:b/>
          <w:sz w:val="24"/>
          <w:szCs w:val="24"/>
          <w:lang w:val="en-US"/>
        </w:rPr>
      </w:pPr>
      <w:r w:rsidRPr="00B72C3D">
        <w:rPr>
          <w:rFonts w:ascii="Times New Roman" w:hAnsi="Times New Roman" w:cs="Times New Roman"/>
          <w:b/>
          <w:sz w:val="24"/>
          <w:szCs w:val="24"/>
          <w:lang w:val="en-US"/>
        </w:rPr>
        <w:lastRenderedPageBreak/>
        <w:t xml:space="preserve">Figure 3 – Effects of treatment with As(III) and (V) on </w:t>
      </w:r>
      <w:r w:rsidRPr="00B72C3D">
        <w:rPr>
          <w:rFonts w:ascii="Times New Roman" w:hAnsi="Times New Roman" w:cs="Times New Roman"/>
          <w:b/>
          <w:i/>
          <w:sz w:val="24"/>
          <w:szCs w:val="24"/>
          <w:lang w:val="en-US"/>
        </w:rPr>
        <w:t>O. niloticus</w:t>
      </w:r>
      <w:r w:rsidRPr="00B72C3D">
        <w:rPr>
          <w:rFonts w:ascii="Times New Roman" w:hAnsi="Times New Roman" w:cs="Times New Roman"/>
          <w:b/>
          <w:sz w:val="24"/>
          <w:szCs w:val="24"/>
          <w:lang w:val="en-US"/>
        </w:rPr>
        <w:t xml:space="preserve"> gills </w:t>
      </w:r>
    </w:p>
    <w:tbl>
      <w:tblPr>
        <w:tblStyle w:val="Tabelacomgrade"/>
        <w:tblW w:w="97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937"/>
      </w:tblGrid>
      <w:tr w:rsidR="001C779B" w14:paraId="7DA3E5E1" w14:textId="77777777" w:rsidTr="0032691F">
        <w:trPr>
          <w:trHeight w:val="3883"/>
          <w:jc w:val="center"/>
        </w:trPr>
        <w:tc>
          <w:tcPr>
            <w:tcW w:w="4787" w:type="dxa"/>
          </w:tcPr>
          <w:p w14:paraId="684D113D"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6F9B49DE" w14:textId="77777777" w:rsidR="007249C0" w:rsidRPr="007249C0" w:rsidRDefault="006769B2" w:rsidP="007249C0">
            <w:pPr>
              <w:spacing w:line="360" w:lineRule="auto"/>
              <w:jc w:val="center"/>
              <w:rPr>
                <w:rFonts w:ascii="Times New Roman" w:hAnsi="Times New Roman" w:cs="Times New Roman"/>
                <w:b/>
                <w:sz w:val="24"/>
                <w:szCs w:val="24"/>
                <w:lang w:val="en-US"/>
              </w:rPr>
            </w:pPr>
            <w:r w:rsidRPr="007249C0">
              <w:rPr>
                <w:rFonts w:ascii="Times New Roman" w:hAnsi="Times New Roman" w:cs="Times New Roman"/>
                <w:b/>
                <w:noProof/>
                <w:sz w:val="24"/>
                <w:szCs w:val="24"/>
                <w:lang w:eastAsia="pt-BR"/>
              </w:rPr>
              <w:drawing>
                <wp:inline distT="0" distB="0" distL="0" distR="0" wp14:anchorId="34A86B77" wp14:editId="3C2F74AB">
                  <wp:extent cx="2317927" cy="2099866"/>
                  <wp:effectExtent l="0" t="0" r="635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341889" cy="2121574"/>
                          </a:xfrm>
                          <a:prstGeom prst="rect">
                            <a:avLst/>
                          </a:prstGeom>
                          <a:noFill/>
                          <a:ln>
                            <a:noFill/>
                          </a:ln>
                        </pic:spPr>
                      </pic:pic>
                    </a:graphicData>
                  </a:graphic>
                </wp:inline>
              </w:drawing>
            </w:r>
          </w:p>
        </w:tc>
        <w:tc>
          <w:tcPr>
            <w:tcW w:w="4937" w:type="dxa"/>
          </w:tcPr>
          <w:p w14:paraId="336DBB64"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13BABAFB" w14:textId="77777777" w:rsidR="007249C0" w:rsidRPr="007249C0" w:rsidRDefault="006769B2" w:rsidP="000D667A">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039BA60E" wp14:editId="053E2A13">
                  <wp:extent cx="2243470" cy="2042687"/>
                  <wp:effectExtent l="0" t="0" r="4445"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261681" cy="2059268"/>
                          </a:xfrm>
                          <a:prstGeom prst="rect">
                            <a:avLst/>
                          </a:prstGeom>
                          <a:noFill/>
                          <a:ln>
                            <a:noFill/>
                          </a:ln>
                        </pic:spPr>
                      </pic:pic>
                    </a:graphicData>
                  </a:graphic>
                </wp:inline>
              </w:drawing>
            </w:r>
          </w:p>
        </w:tc>
      </w:tr>
      <w:tr w:rsidR="001C779B" w14:paraId="2CE074A5" w14:textId="77777777" w:rsidTr="0032691F">
        <w:trPr>
          <w:trHeight w:val="453"/>
          <w:jc w:val="center"/>
        </w:trPr>
        <w:tc>
          <w:tcPr>
            <w:tcW w:w="4787" w:type="dxa"/>
          </w:tcPr>
          <w:p w14:paraId="13B6D982" w14:textId="77777777" w:rsidR="00032243" w:rsidRDefault="006769B2" w:rsidP="000D667A">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68C311F0" w14:textId="77777777" w:rsidR="000D667A" w:rsidRPr="007249C0" w:rsidRDefault="006769B2" w:rsidP="000D667A">
            <w:pPr>
              <w:spacing w:line="360" w:lineRule="auto"/>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3CE0DD37" wp14:editId="1993574E">
                  <wp:extent cx="2498651" cy="2191407"/>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515827" cy="2206471"/>
                          </a:xfrm>
                          <a:prstGeom prst="rect">
                            <a:avLst/>
                          </a:prstGeom>
                          <a:noFill/>
                          <a:ln>
                            <a:noFill/>
                          </a:ln>
                        </pic:spPr>
                      </pic:pic>
                    </a:graphicData>
                  </a:graphic>
                </wp:inline>
              </w:drawing>
            </w:r>
          </w:p>
        </w:tc>
        <w:tc>
          <w:tcPr>
            <w:tcW w:w="4937" w:type="dxa"/>
          </w:tcPr>
          <w:p w14:paraId="1E94097E" w14:textId="77777777" w:rsidR="00032243" w:rsidRDefault="006769B2" w:rsidP="000D667A">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303CF06E" w14:textId="77777777" w:rsidR="000D667A" w:rsidRPr="007249C0" w:rsidRDefault="006769B2" w:rsidP="000D667A">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44891A63" wp14:editId="5AC613A4">
                  <wp:extent cx="2424224" cy="2202779"/>
                  <wp:effectExtent l="0" t="0" r="0" b="762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460036" cy="2235320"/>
                          </a:xfrm>
                          <a:prstGeom prst="rect">
                            <a:avLst/>
                          </a:prstGeom>
                          <a:noFill/>
                          <a:ln>
                            <a:noFill/>
                          </a:ln>
                        </pic:spPr>
                      </pic:pic>
                    </a:graphicData>
                  </a:graphic>
                </wp:inline>
              </w:drawing>
            </w:r>
          </w:p>
        </w:tc>
      </w:tr>
      <w:tr w:rsidR="001C779B" w14:paraId="0FCB422C" w14:textId="77777777" w:rsidTr="0032691F">
        <w:trPr>
          <w:trHeight w:val="453"/>
          <w:jc w:val="center"/>
        </w:trPr>
        <w:tc>
          <w:tcPr>
            <w:tcW w:w="9724" w:type="dxa"/>
            <w:gridSpan w:val="2"/>
          </w:tcPr>
          <w:p w14:paraId="39E798C3" w14:textId="77777777" w:rsidR="00032243" w:rsidRDefault="006769B2"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04DC3ADF" w14:textId="77777777" w:rsidR="000D667A" w:rsidRPr="007249C0" w:rsidRDefault="006769B2" w:rsidP="0032691F">
            <w:pPr>
              <w:spacing w:line="360" w:lineRule="auto"/>
              <w:jc w:val="center"/>
              <w:rPr>
                <w:rFonts w:ascii="Times New Roman" w:hAnsi="Times New Roman" w:cs="Times New Roman"/>
                <w:b/>
                <w:noProof/>
                <w:sz w:val="24"/>
                <w:szCs w:val="24"/>
                <w:lang w:val="en-US" w:eastAsia="pt-BR"/>
              </w:rPr>
            </w:pPr>
            <w:r w:rsidRPr="000D667A">
              <w:rPr>
                <w:rFonts w:ascii="Times New Roman" w:hAnsi="Times New Roman" w:cs="Times New Roman"/>
                <w:b/>
                <w:noProof/>
                <w:sz w:val="24"/>
                <w:szCs w:val="24"/>
                <w:lang w:eastAsia="pt-BR"/>
              </w:rPr>
              <w:drawing>
                <wp:inline distT="0" distB="0" distL="0" distR="0" wp14:anchorId="7BEC65F2" wp14:editId="37100048">
                  <wp:extent cx="2594531" cy="2456121"/>
                  <wp:effectExtent l="0" t="0" r="0" b="190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605043" cy="2466072"/>
                          </a:xfrm>
                          <a:prstGeom prst="rect">
                            <a:avLst/>
                          </a:prstGeom>
                          <a:noFill/>
                          <a:ln>
                            <a:noFill/>
                          </a:ln>
                        </pic:spPr>
                      </pic:pic>
                    </a:graphicData>
                  </a:graphic>
                </wp:inline>
              </w:drawing>
            </w:r>
          </w:p>
        </w:tc>
      </w:tr>
    </w:tbl>
    <w:p w14:paraId="03B65E91" w14:textId="77777777" w:rsidR="000D667A" w:rsidRPr="006D0E60" w:rsidRDefault="006769B2" w:rsidP="000D667A">
      <w:pPr>
        <w:pStyle w:val="PargrafodaLista"/>
        <w:spacing w:before="240"/>
        <w:jc w:val="center"/>
        <w:rPr>
          <w:rFonts w:ascii="Times New Roman" w:hAnsi="Times New Roman" w:cs="Times New Roman"/>
        </w:rPr>
      </w:pPr>
      <w:r>
        <w:rPr>
          <w:rFonts w:ascii="Times New Roman" w:hAnsi="Times New Roman" w:cs="Times New Roman"/>
        </w:rPr>
        <w:t xml:space="preserve">A) </w:t>
      </w:r>
      <w:r w:rsidRPr="006D0E60">
        <w:rPr>
          <w:rFonts w:ascii="Times New Roman" w:hAnsi="Times New Roman" w:cs="Times New Roman"/>
        </w:rPr>
        <w:t>CAT; B) GPx; C) GST; D) GR; E) TBARS.</w:t>
      </w:r>
    </w:p>
    <w:p w14:paraId="06568638" w14:textId="77777777" w:rsidR="000D667A" w:rsidRPr="006D0E60" w:rsidRDefault="006769B2" w:rsidP="000D667A">
      <w:pPr>
        <w:pStyle w:val="PargrafodaLista"/>
        <w:spacing w:before="240"/>
        <w:jc w:val="center"/>
        <w:rPr>
          <w:rFonts w:ascii="Times New Roman" w:hAnsi="Times New Roman" w:cs="Times New Roman"/>
        </w:rPr>
      </w:pPr>
      <w:r w:rsidRPr="006D0E60">
        <w:rPr>
          <w:rFonts w:ascii="Times New Roman" w:hAnsi="Times New Roman" w:cs="Times New Roman"/>
        </w:rPr>
        <w:t xml:space="preserve">*Values are expressed as mean ± SEM; </w:t>
      </w:r>
      <w:r w:rsidRPr="006D0E60">
        <w:rPr>
          <w:rFonts w:ascii="Times New Roman" w:hAnsi="Times New Roman" w:cs="Times New Roman"/>
        </w:rPr>
        <w:t>n=10.</w:t>
      </w:r>
    </w:p>
    <w:p w14:paraId="4067C5E5" w14:textId="77777777" w:rsidR="000D667A" w:rsidRDefault="006769B2" w:rsidP="000D667A">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681FBAD4" w14:textId="77777777" w:rsidR="00B815BD" w:rsidRPr="00E01AF2" w:rsidRDefault="006769B2" w:rsidP="00B815BD">
      <w:pPr>
        <w:spacing w:line="360" w:lineRule="auto"/>
        <w:ind w:firstLine="360"/>
        <w:jc w:val="center"/>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Figure 4 – Effects of treatment with As(III) and (V) on </w:t>
      </w:r>
      <w:r w:rsidRPr="00E01AF2">
        <w:rPr>
          <w:rFonts w:ascii="Times New Roman" w:hAnsi="Times New Roman" w:cs="Times New Roman"/>
          <w:b/>
          <w:i/>
          <w:sz w:val="24"/>
          <w:szCs w:val="24"/>
          <w:lang w:val="en-US"/>
        </w:rPr>
        <w:t>O. niloticus</w:t>
      </w:r>
      <w:r w:rsidRPr="00E01AF2">
        <w:rPr>
          <w:rFonts w:ascii="Times New Roman" w:hAnsi="Times New Roman" w:cs="Times New Roman"/>
          <w:b/>
          <w:sz w:val="24"/>
          <w:szCs w:val="24"/>
          <w:lang w:val="en-US"/>
        </w:rPr>
        <w:t xml:space="preserve"> fillet </w:t>
      </w:r>
    </w:p>
    <w:tbl>
      <w:tblPr>
        <w:tblStyle w:val="Tabelacomgrade"/>
        <w:tblW w:w="102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5206"/>
      </w:tblGrid>
      <w:tr w:rsidR="001C779B" w14:paraId="5FDEB9E8" w14:textId="77777777" w:rsidTr="0032691F">
        <w:trPr>
          <w:trHeight w:val="4113"/>
          <w:jc w:val="center"/>
        </w:trPr>
        <w:tc>
          <w:tcPr>
            <w:tcW w:w="5054" w:type="dxa"/>
          </w:tcPr>
          <w:p w14:paraId="244F52A6" w14:textId="77777777" w:rsidR="00032243" w:rsidRDefault="006769B2"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122278E8"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7BE79E4C" wp14:editId="7FB0C922">
                  <wp:extent cx="2275367" cy="2030224"/>
                  <wp:effectExtent l="0" t="0" r="0" b="8255"/>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281587" cy="2035774"/>
                          </a:xfrm>
                          <a:prstGeom prst="rect">
                            <a:avLst/>
                          </a:prstGeom>
                          <a:noFill/>
                          <a:ln>
                            <a:noFill/>
                          </a:ln>
                        </pic:spPr>
                      </pic:pic>
                    </a:graphicData>
                  </a:graphic>
                </wp:inline>
              </w:drawing>
            </w:r>
          </w:p>
        </w:tc>
        <w:tc>
          <w:tcPr>
            <w:tcW w:w="5206" w:type="dxa"/>
          </w:tcPr>
          <w:p w14:paraId="4F852483" w14:textId="77777777" w:rsidR="00032243" w:rsidRDefault="006769B2"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41D69353"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3C21238C" wp14:editId="5E5D97FC">
                  <wp:extent cx="2275367" cy="2090141"/>
                  <wp:effectExtent l="0" t="0" r="0" b="5715"/>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294814" cy="2108005"/>
                          </a:xfrm>
                          <a:prstGeom prst="rect">
                            <a:avLst/>
                          </a:prstGeom>
                          <a:noFill/>
                          <a:ln>
                            <a:noFill/>
                          </a:ln>
                        </pic:spPr>
                      </pic:pic>
                    </a:graphicData>
                  </a:graphic>
                </wp:inline>
              </w:drawing>
            </w:r>
          </w:p>
        </w:tc>
      </w:tr>
      <w:tr w:rsidR="001C779B" w14:paraId="1AAD7206" w14:textId="77777777" w:rsidTr="0032691F">
        <w:trPr>
          <w:trHeight w:val="478"/>
          <w:jc w:val="center"/>
        </w:trPr>
        <w:tc>
          <w:tcPr>
            <w:tcW w:w="5054" w:type="dxa"/>
          </w:tcPr>
          <w:p w14:paraId="7E8EE28D"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4A96434B"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479C8E7D" wp14:editId="5C13397C">
                  <wp:extent cx="2679405" cy="2270878"/>
                  <wp:effectExtent l="0" t="0" r="6985"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687854" cy="2278039"/>
                          </a:xfrm>
                          <a:prstGeom prst="rect">
                            <a:avLst/>
                          </a:prstGeom>
                          <a:noFill/>
                          <a:ln>
                            <a:noFill/>
                          </a:ln>
                        </pic:spPr>
                      </pic:pic>
                    </a:graphicData>
                  </a:graphic>
                </wp:inline>
              </w:drawing>
            </w:r>
          </w:p>
        </w:tc>
        <w:tc>
          <w:tcPr>
            <w:tcW w:w="5206" w:type="dxa"/>
          </w:tcPr>
          <w:p w14:paraId="01A068B2"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01DD1CFB"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68912F59" wp14:editId="24D2595A">
                  <wp:extent cx="2711302" cy="231361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29910" cy="2329489"/>
                          </a:xfrm>
                          <a:prstGeom prst="rect">
                            <a:avLst/>
                          </a:prstGeom>
                          <a:noFill/>
                          <a:ln>
                            <a:noFill/>
                          </a:ln>
                        </pic:spPr>
                      </pic:pic>
                    </a:graphicData>
                  </a:graphic>
                </wp:inline>
              </w:drawing>
            </w:r>
          </w:p>
        </w:tc>
      </w:tr>
      <w:tr w:rsidR="001C779B" w14:paraId="57B13C07" w14:textId="77777777" w:rsidTr="0032691F">
        <w:trPr>
          <w:trHeight w:val="478"/>
          <w:jc w:val="center"/>
        </w:trPr>
        <w:tc>
          <w:tcPr>
            <w:tcW w:w="10260" w:type="dxa"/>
            <w:gridSpan w:val="2"/>
          </w:tcPr>
          <w:p w14:paraId="0AFC0EEF" w14:textId="77777777" w:rsidR="00032243" w:rsidRDefault="006769B2"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02D59B3E" w14:textId="77777777" w:rsidR="00E01AF2" w:rsidRPr="00E01AF2" w:rsidRDefault="006769B2" w:rsidP="0032691F">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34BA9A60" wp14:editId="75C1360E">
                  <wp:extent cx="2413591" cy="2163824"/>
                  <wp:effectExtent l="0" t="0" r="6350" b="8255"/>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420282" cy="2169822"/>
                          </a:xfrm>
                          <a:prstGeom prst="rect">
                            <a:avLst/>
                          </a:prstGeom>
                          <a:noFill/>
                          <a:ln>
                            <a:noFill/>
                          </a:ln>
                        </pic:spPr>
                      </pic:pic>
                    </a:graphicData>
                  </a:graphic>
                </wp:inline>
              </w:drawing>
            </w:r>
          </w:p>
        </w:tc>
      </w:tr>
    </w:tbl>
    <w:p w14:paraId="4558B7F7" w14:textId="77777777" w:rsidR="00E01AF2" w:rsidRPr="006D0E60" w:rsidRDefault="006769B2" w:rsidP="00E01AF2">
      <w:pPr>
        <w:pStyle w:val="PargrafodaLista"/>
        <w:spacing w:before="240"/>
        <w:jc w:val="center"/>
        <w:rPr>
          <w:rFonts w:ascii="Times New Roman" w:hAnsi="Times New Roman" w:cs="Times New Roman"/>
        </w:rPr>
      </w:pPr>
      <w:r>
        <w:rPr>
          <w:rFonts w:ascii="Times New Roman" w:hAnsi="Times New Roman" w:cs="Times New Roman"/>
        </w:rPr>
        <w:t xml:space="preserve">A) </w:t>
      </w:r>
      <w:r w:rsidRPr="006D0E60">
        <w:rPr>
          <w:rFonts w:ascii="Times New Roman" w:hAnsi="Times New Roman" w:cs="Times New Roman"/>
        </w:rPr>
        <w:t>CAT; B) GPx; C) GST; D) GR; E) TBARS.</w:t>
      </w:r>
    </w:p>
    <w:p w14:paraId="7796689A" w14:textId="77777777" w:rsidR="00E01AF2" w:rsidRPr="006D0E60" w:rsidRDefault="006769B2" w:rsidP="00E01AF2">
      <w:pPr>
        <w:pStyle w:val="PargrafodaLista"/>
        <w:spacing w:before="240"/>
        <w:jc w:val="center"/>
        <w:rPr>
          <w:rFonts w:ascii="Times New Roman" w:hAnsi="Times New Roman" w:cs="Times New Roman"/>
        </w:rPr>
      </w:pPr>
      <w:r w:rsidRPr="006D0E60">
        <w:rPr>
          <w:rFonts w:ascii="Times New Roman" w:hAnsi="Times New Roman" w:cs="Times New Roman"/>
        </w:rPr>
        <w:t>*Values are expressed as mean ± SEM; n=10.</w:t>
      </w:r>
    </w:p>
    <w:p w14:paraId="6037CF09" w14:textId="77777777" w:rsidR="00E01AF2" w:rsidRDefault="006769B2" w:rsidP="00E01AF2">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580E661B" w14:textId="77777777" w:rsidR="00235EE0" w:rsidRPr="00057CFD" w:rsidRDefault="006769B2" w:rsidP="00041CDF">
      <w:pPr>
        <w:pStyle w:val="PargrafodaLista"/>
        <w:numPr>
          <w:ilvl w:val="1"/>
          <w:numId w:val="1"/>
        </w:numPr>
        <w:spacing w:line="360" w:lineRule="auto"/>
        <w:jc w:val="both"/>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 </w:t>
      </w:r>
      <w:r w:rsidR="008324AC" w:rsidRPr="00E01AF2">
        <w:rPr>
          <w:rFonts w:ascii="Times New Roman" w:hAnsi="Times New Roman" w:cs="Times New Roman"/>
          <w:b/>
          <w:sz w:val="24"/>
          <w:szCs w:val="24"/>
          <w:lang w:val="en-US"/>
        </w:rPr>
        <w:t>Period effect</w:t>
      </w:r>
    </w:p>
    <w:p w14:paraId="3B7011D8" w14:textId="77777777" w:rsidR="00057CFD" w:rsidRDefault="00057CFD" w:rsidP="00057CFD">
      <w:pPr>
        <w:spacing w:line="360" w:lineRule="auto"/>
        <w:jc w:val="both"/>
        <w:rPr>
          <w:rFonts w:ascii="Times New Roman" w:hAnsi="Times New Roman" w:cs="Times New Roman"/>
          <w:sz w:val="24"/>
          <w:szCs w:val="24"/>
          <w:lang w:val="en-US"/>
        </w:rPr>
      </w:pPr>
    </w:p>
    <w:p w14:paraId="556964DB" w14:textId="77777777" w:rsidR="00057CFD" w:rsidRDefault="006769B2" w:rsidP="00057CFD">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 xml:space="preserve">The exposure periods did not significantly affect the enzymatic activity of the evaluated antioxidants. However, we observed a significant effect on the levels of oxidized molecules </w:t>
      </w:r>
      <w:r w:rsidRPr="00057CFD">
        <w:rPr>
          <w:rFonts w:ascii="Times New Roman" w:hAnsi="Times New Roman" w:cs="Times New Roman"/>
          <w:sz w:val="24"/>
          <w:szCs w:val="24"/>
          <w:lang w:val="en-US"/>
        </w:rPr>
        <w:t>in the liver and fillet. The most evid</w:t>
      </w:r>
      <w:r>
        <w:rPr>
          <w:rFonts w:ascii="Times New Roman" w:hAnsi="Times New Roman" w:cs="Times New Roman"/>
          <w:sz w:val="24"/>
          <w:szCs w:val="24"/>
          <w:lang w:val="en-US"/>
        </w:rPr>
        <w:t>ent effect was in the fillet</w:t>
      </w:r>
      <w:r w:rsidRPr="00057CFD">
        <w:rPr>
          <w:rFonts w:ascii="Times New Roman" w:hAnsi="Times New Roman" w:cs="Times New Roman"/>
          <w:sz w:val="24"/>
          <w:szCs w:val="24"/>
          <w:lang w:val="en-US"/>
        </w:rPr>
        <w:t>. There was a significant increase in TBARS levels on the seventh day compare</w:t>
      </w:r>
      <w:r>
        <w:rPr>
          <w:rFonts w:ascii="Times New Roman" w:hAnsi="Times New Roman" w:cs="Times New Roman"/>
          <w:sz w:val="24"/>
          <w:szCs w:val="24"/>
          <w:lang w:val="en-US"/>
        </w:rPr>
        <w:t>d to the first day of the assay.</w:t>
      </w:r>
    </w:p>
    <w:p w14:paraId="474F1A26" w14:textId="77777777" w:rsidR="00057CFD" w:rsidRPr="00057CFD" w:rsidRDefault="00057CFD" w:rsidP="00057CFD">
      <w:pPr>
        <w:spacing w:line="360" w:lineRule="auto"/>
        <w:ind w:firstLine="360"/>
        <w:jc w:val="both"/>
        <w:rPr>
          <w:rFonts w:ascii="Times New Roman" w:hAnsi="Times New Roman" w:cs="Times New Roman"/>
          <w:sz w:val="24"/>
          <w:szCs w:val="24"/>
          <w:lang w:val="en-US"/>
        </w:rPr>
      </w:pPr>
    </w:p>
    <w:p w14:paraId="40AAEF8F" w14:textId="77777777" w:rsidR="00235EE0" w:rsidRPr="00057CFD" w:rsidRDefault="006769B2" w:rsidP="00041CDF">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Liver</w:t>
      </w:r>
    </w:p>
    <w:p w14:paraId="78B50CEC" w14:textId="77777777" w:rsidR="00AB2B12" w:rsidRPr="00057CFD" w:rsidRDefault="006769B2" w:rsidP="00AB2B12">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Treatment with As(III) and (V) in exposure periods of 1 and 7 days, in g</w:t>
      </w:r>
      <w:r w:rsidRPr="00057CFD">
        <w:rPr>
          <w:rFonts w:ascii="Times New Roman" w:hAnsi="Times New Roman" w:cs="Times New Roman"/>
          <w:sz w:val="24"/>
          <w:szCs w:val="24"/>
          <w:lang w:val="en-US"/>
        </w:rPr>
        <w:t>eneral, did not present significant effects on the enzymatic activities of the biomarkers studied in the liver of Nile tilapia</w:t>
      </w:r>
      <w:r w:rsidR="00B72D6A">
        <w:rPr>
          <w:rFonts w:ascii="Times New Roman" w:hAnsi="Times New Roman" w:cs="Times New Roman"/>
          <w:sz w:val="24"/>
          <w:szCs w:val="24"/>
          <w:lang w:val="en-US"/>
        </w:rPr>
        <w:t xml:space="preserve"> </w:t>
      </w:r>
      <w:bookmarkStart w:id="5" w:name="OLE_LINK3"/>
      <w:r w:rsidR="00B72D6A">
        <w:rPr>
          <w:rFonts w:ascii="Times New Roman" w:hAnsi="Times New Roman" w:cs="Times New Roman"/>
          <w:sz w:val="24"/>
          <w:szCs w:val="24"/>
          <w:lang w:val="en-US"/>
        </w:rPr>
        <w:t>(</w:t>
      </w:r>
      <w:r w:rsidR="00B72D6A">
        <w:rPr>
          <w:rFonts w:ascii="Times New Roman" w:hAnsi="Times New Roman" w:cs="Times New Roman"/>
          <w:sz w:val="24"/>
          <w:szCs w:val="24"/>
        </w:rPr>
        <w:t>data not shown)</w:t>
      </w:r>
      <w:r w:rsidRPr="00057CFD">
        <w:rPr>
          <w:rFonts w:ascii="Times New Roman" w:hAnsi="Times New Roman" w:cs="Times New Roman"/>
          <w:sz w:val="24"/>
          <w:szCs w:val="24"/>
          <w:lang w:val="en-US"/>
        </w:rPr>
        <w:t xml:space="preserve">, </w:t>
      </w:r>
      <w:bookmarkEnd w:id="5"/>
      <w:r w:rsidRPr="00057CFD">
        <w:rPr>
          <w:rFonts w:ascii="Times New Roman" w:hAnsi="Times New Roman" w:cs="Times New Roman"/>
          <w:sz w:val="24"/>
          <w:szCs w:val="24"/>
          <w:lang w:val="en-US"/>
        </w:rPr>
        <w:t xml:space="preserve">except for </w:t>
      </w:r>
      <w:r w:rsidR="00057CFD">
        <w:rPr>
          <w:rFonts w:ascii="Times New Roman" w:hAnsi="Times New Roman" w:cs="Times New Roman"/>
          <w:sz w:val="24"/>
          <w:szCs w:val="24"/>
          <w:lang w:val="en-US"/>
        </w:rPr>
        <w:t>the levels of TBARS, which was a</w:t>
      </w:r>
      <w:r w:rsidRPr="00057CFD">
        <w:rPr>
          <w:rFonts w:ascii="Times New Roman" w:hAnsi="Times New Roman" w:cs="Times New Roman"/>
          <w:sz w:val="24"/>
          <w:szCs w:val="24"/>
          <w:lang w:val="en-US"/>
        </w:rPr>
        <w:t xml:space="preserve"> significant reduction was observed after 7 days of testing compared to the exposure period of 1 day, independent of the concentratio</w:t>
      </w:r>
      <w:r w:rsidR="00C514A4">
        <w:rPr>
          <w:rFonts w:ascii="Times New Roman" w:hAnsi="Times New Roman" w:cs="Times New Roman"/>
          <w:sz w:val="24"/>
          <w:szCs w:val="24"/>
          <w:lang w:val="en-US"/>
        </w:rPr>
        <w:t>n of As(III) and (V) (</w:t>
      </w:r>
      <w:r w:rsidRPr="00057CFD">
        <w:rPr>
          <w:rFonts w:ascii="Times New Roman" w:hAnsi="Times New Roman" w:cs="Times New Roman"/>
          <w:sz w:val="24"/>
          <w:szCs w:val="24"/>
          <w:lang w:val="en-US"/>
        </w:rPr>
        <w:t>Figure 5</w:t>
      </w:r>
      <w:r w:rsidR="00420BD7">
        <w:rPr>
          <w:rFonts w:ascii="Times New Roman" w:hAnsi="Times New Roman" w:cs="Times New Roman"/>
          <w:sz w:val="24"/>
          <w:szCs w:val="24"/>
          <w:lang w:val="en-US"/>
        </w:rPr>
        <w:t>-A</w:t>
      </w:r>
      <w:r w:rsidRPr="00057CFD">
        <w:rPr>
          <w:rFonts w:ascii="Times New Roman" w:hAnsi="Times New Roman" w:cs="Times New Roman"/>
          <w:sz w:val="24"/>
          <w:szCs w:val="24"/>
          <w:lang w:val="en-US"/>
        </w:rPr>
        <w:t>).</w:t>
      </w:r>
    </w:p>
    <w:p w14:paraId="54BDC0FB" w14:textId="77777777" w:rsidR="00235EE0" w:rsidRPr="00057CFD" w:rsidRDefault="00235EE0" w:rsidP="00420BD7">
      <w:pPr>
        <w:spacing w:line="360" w:lineRule="auto"/>
        <w:rPr>
          <w:rFonts w:ascii="Times New Roman" w:hAnsi="Times New Roman" w:cs="Times New Roman"/>
          <w:b/>
          <w:szCs w:val="24"/>
          <w:lang w:val="en-US"/>
        </w:rPr>
      </w:pPr>
    </w:p>
    <w:p w14:paraId="0EA131C8" w14:textId="77777777" w:rsidR="00235EE0" w:rsidRPr="00057CFD" w:rsidRDefault="006769B2" w:rsidP="00F24BD2">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Stomach</w:t>
      </w:r>
    </w:p>
    <w:p w14:paraId="58FF7BE7" w14:textId="77777777" w:rsidR="00F24BD2" w:rsidRPr="00C514A4" w:rsidRDefault="006769B2" w:rsidP="00F24BD2">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The treatment with As(III) and (V) in the exposure periods of 1 and 7 days, di</w:t>
      </w:r>
      <w:r w:rsidRPr="00057CFD">
        <w:rPr>
          <w:rFonts w:ascii="Times New Roman" w:hAnsi="Times New Roman" w:cs="Times New Roman"/>
          <w:sz w:val="24"/>
          <w:szCs w:val="24"/>
          <w:lang w:val="en-US"/>
        </w:rPr>
        <w:t xml:space="preserve">d not </w:t>
      </w:r>
      <w:r w:rsidRPr="00C514A4">
        <w:rPr>
          <w:rFonts w:ascii="Times New Roman" w:hAnsi="Times New Roman" w:cs="Times New Roman"/>
          <w:sz w:val="24"/>
          <w:szCs w:val="24"/>
          <w:lang w:val="en-US"/>
        </w:rPr>
        <w:t>present significant effects on the enzymatic activities of the studied biomarkers (CAT, GPx, GST, and GR) and the levels of TBARS in the stomach of the tilapia Nile.</w:t>
      </w:r>
    </w:p>
    <w:p w14:paraId="5C413A3D" w14:textId="77777777" w:rsidR="00F24BD2" w:rsidRPr="00C514A4" w:rsidRDefault="00F24BD2" w:rsidP="00F24BD2">
      <w:pPr>
        <w:spacing w:line="360" w:lineRule="auto"/>
        <w:ind w:firstLine="360"/>
        <w:jc w:val="both"/>
        <w:rPr>
          <w:rFonts w:ascii="Times New Roman" w:hAnsi="Times New Roman" w:cs="Times New Roman"/>
          <w:sz w:val="24"/>
          <w:szCs w:val="24"/>
          <w:lang w:val="en-US"/>
        </w:rPr>
      </w:pPr>
    </w:p>
    <w:p w14:paraId="4D641086" w14:textId="77777777" w:rsidR="00235EE0" w:rsidRPr="00C514A4" w:rsidRDefault="006769B2" w:rsidP="00F24BD2">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t>Gills</w:t>
      </w:r>
    </w:p>
    <w:p w14:paraId="12DAC0C5" w14:textId="77777777" w:rsidR="00235EE0" w:rsidRPr="00C514A4" w:rsidRDefault="006769B2" w:rsidP="00152544">
      <w:pPr>
        <w:spacing w:line="360" w:lineRule="auto"/>
        <w:ind w:firstLine="360"/>
        <w:jc w:val="both"/>
        <w:rPr>
          <w:rFonts w:ascii="Times New Roman" w:hAnsi="Times New Roman" w:cs="Times New Roman"/>
          <w:sz w:val="24"/>
          <w:szCs w:val="24"/>
          <w:lang w:val="en-US"/>
        </w:rPr>
      </w:pPr>
      <w:r w:rsidRPr="00C514A4">
        <w:rPr>
          <w:rFonts w:ascii="Times New Roman" w:hAnsi="Times New Roman" w:cs="Times New Roman"/>
          <w:sz w:val="24"/>
          <w:szCs w:val="24"/>
          <w:lang w:val="en-US"/>
        </w:rPr>
        <w:t xml:space="preserve">Treatment with As(III) and (V) in exposure periods of 1 and 7 days, in </w:t>
      </w:r>
      <w:r w:rsidRPr="00C514A4">
        <w:rPr>
          <w:rFonts w:ascii="Times New Roman" w:hAnsi="Times New Roman" w:cs="Times New Roman"/>
          <w:sz w:val="24"/>
          <w:szCs w:val="24"/>
          <w:lang w:val="en-US"/>
        </w:rPr>
        <w:t>general, did not present significant effects on the enzymatic activities of the biomarkers studied in the gills of Nile tilapia</w:t>
      </w:r>
      <w:r w:rsidR="00B72D6A">
        <w:rPr>
          <w:rFonts w:ascii="Times New Roman" w:hAnsi="Times New Roman" w:cs="Times New Roman"/>
          <w:sz w:val="24"/>
          <w:szCs w:val="24"/>
          <w:lang w:val="en-US"/>
        </w:rPr>
        <w:t xml:space="preserve"> (</w:t>
      </w:r>
      <w:r w:rsidR="00B72D6A">
        <w:rPr>
          <w:rFonts w:ascii="Times New Roman" w:hAnsi="Times New Roman" w:cs="Times New Roman"/>
          <w:sz w:val="24"/>
          <w:szCs w:val="24"/>
        </w:rPr>
        <w:t>data not shown)</w:t>
      </w:r>
      <w:r w:rsidR="00B72D6A" w:rsidRPr="00057CFD">
        <w:rPr>
          <w:rFonts w:ascii="Times New Roman" w:hAnsi="Times New Roman" w:cs="Times New Roman"/>
          <w:sz w:val="24"/>
          <w:szCs w:val="24"/>
          <w:lang w:val="en-US"/>
        </w:rPr>
        <w:t>,</w:t>
      </w:r>
      <w:r w:rsidRPr="00C514A4">
        <w:rPr>
          <w:rFonts w:ascii="Times New Roman" w:hAnsi="Times New Roman" w:cs="Times New Roman"/>
          <w:sz w:val="24"/>
          <w:szCs w:val="24"/>
          <w:lang w:val="en-US"/>
        </w:rPr>
        <w:t xml:space="preserve"> except for GPx, which was observed increase after 7 days of testing compared to 1 day exposure period, indepen</w:t>
      </w:r>
      <w:r w:rsidRPr="00C514A4">
        <w:rPr>
          <w:rFonts w:ascii="Times New Roman" w:hAnsi="Times New Roman" w:cs="Times New Roman"/>
          <w:sz w:val="24"/>
          <w:szCs w:val="24"/>
          <w:lang w:val="en-US"/>
        </w:rPr>
        <w:t>dent of As(III)</w:t>
      </w:r>
      <w:r w:rsidR="00C514A4">
        <w:rPr>
          <w:rFonts w:ascii="Times New Roman" w:hAnsi="Times New Roman" w:cs="Times New Roman"/>
          <w:sz w:val="24"/>
          <w:szCs w:val="24"/>
          <w:lang w:val="en-US"/>
        </w:rPr>
        <w:t xml:space="preserve"> and (V) concentration (</w:t>
      </w:r>
      <w:r w:rsidR="00420BD7">
        <w:rPr>
          <w:rFonts w:ascii="Times New Roman" w:hAnsi="Times New Roman" w:cs="Times New Roman"/>
          <w:sz w:val="24"/>
          <w:szCs w:val="24"/>
          <w:lang w:val="en-US"/>
        </w:rPr>
        <w:t>Figure 5-B</w:t>
      </w:r>
      <w:r w:rsidRPr="00C514A4">
        <w:rPr>
          <w:rFonts w:ascii="Times New Roman" w:hAnsi="Times New Roman" w:cs="Times New Roman"/>
          <w:sz w:val="24"/>
          <w:szCs w:val="24"/>
          <w:lang w:val="en-US"/>
        </w:rPr>
        <w:t>).</w:t>
      </w:r>
    </w:p>
    <w:p w14:paraId="6D22021B" w14:textId="77777777" w:rsidR="00152544" w:rsidRDefault="00152544" w:rsidP="00235EE0">
      <w:pPr>
        <w:spacing w:line="360" w:lineRule="auto"/>
        <w:ind w:firstLine="360"/>
        <w:rPr>
          <w:rFonts w:ascii="Times New Roman" w:hAnsi="Times New Roman" w:cs="Times New Roman"/>
          <w:sz w:val="24"/>
          <w:szCs w:val="24"/>
          <w:lang w:val="en-US"/>
        </w:rPr>
      </w:pPr>
    </w:p>
    <w:p w14:paraId="4CB7BD05" w14:textId="77777777" w:rsidR="00420BD7" w:rsidRPr="00C514A4" w:rsidRDefault="00420BD7" w:rsidP="00235EE0">
      <w:pPr>
        <w:spacing w:line="360" w:lineRule="auto"/>
        <w:ind w:firstLine="360"/>
        <w:rPr>
          <w:rFonts w:ascii="Times New Roman" w:hAnsi="Times New Roman" w:cs="Times New Roman"/>
          <w:sz w:val="24"/>
          <w:szCs w:val="24"/>
          <w:lang w:val="en-US"/>
        </w:rPr>
      </w:pPr>
    </w:p>
    <w:p w14:paraId="3FDB425B" w14:textId="77777777" w:rsidR="00235EE0" w:rsidRPr="00C514A4" w:rsidRDefault="006769B2" w:rsidP="002B14CB">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lastRenderedPageBreak/>
        <w:t xml:space="preserve"> Fillet</w:t>
      </w:r>
    </w:p>
    <w:p w14:paraId="598D7938" w14:textId="77777777" w:rsidR="002B14CB" w:rsidRPr="00C514A4" w:rsidRDefault="006769B2" w:rsidP="001F54BD">
      <w:pPr>
        <w:spacing w:line="360" w:lineRule="auto"/>
        <w:ind w:firstLine="360"/>
        <w:jc w:val="both"/>
        <w:rPr>
          <w:rFonts w:ascii="Times New Roman" w:hAnsi="Times New Roman" w:cs="Times New Roman"/>
          <w:sz w:val="24"/>
          <w:szCs w:val="24"/>
          <w:lang w:val="en-US"/>
        </w:rPr>
      </w:pPr>
      <w:r w:rsidRPr="00C514A4">
        <w:rPr>
          <w:rFonts w:ascii="Times New Roman" w:hAnsi="Times New Roman" w:cs="Times New Roman"/>
          <w:sz w:val="24"/>
          <w:szCs w:val="24"/>
          <w:lang w:val="en-US"/>
        </w:rPr>
        <w:t>The treatment with As(III) and (V) in the exposure periods of 1 and 7 days, in general, did not present significant effects on the enzymatic activities of the biomarkers studied in the fillet of</w:t>
      </w:r>
      <w:r w:rsidRPr="00C514A4">
        <w:rPr>
          <w:rFonts w:ascii="Times New Roman" w:hAnsi="Times New Roman" w:cs="Times New Roman"/>
          <w:sz w:val="24"/>
          <w:szCs w:val="24"/>
          <w:lang w:val="en-US"/>
        </w:rPr>
        <w:t xml:space="preserve"> Nile tilapia</w:t>
      </w:r>
      <w:r w:rsidR="00B72D6A">
        <w:rPr>
          <w:rFonts w:ascii="Times New Roman" w:hAnsi="Times New Roman" w:cs="Times New Roman"/>
          <w:sz w:val="24"/>
          <w:szCs w:val="24"/>
          <w:lang w:val="en-US"/>
        </w:rPr>
        <w:t xml:space="preserve"> (</w:t>
      </w:r>
      <w:r w:rsidR="00B72D6A">
        <w:rPr>
          <w:rFonts w:ascii="Times New Roman" w:hAnsi="Times New Roman" w:cs="Times New Roman"/>
          <w:sz w:val="24"/>
          <w:szCs w:val="24"/>
        </w:rPr>
        <w:t>data not shown)</w:t>
      </w:r>
      <w:r w:rsidR="00B72D6A" w:rsidRPr="00057CFD">
        <w:rPr>
          <w:rFonts w:ascii="Times New Roman" w:hAnsi="Times New Roman" w:cs="Times New Roman"/>
          <w:sz w:val="24"/>
          <w:szCs w:val="24"/>
          <w:lang w:val="en-US"/>
        </w:rPr>
        <w:t>,</w:t>
      </w:r>
      <w:r w:rsidRPr="00C514A4">
        <w:rPr>
          <w:rFonts w:ascii="Times New Roman" w:hAnsi="Times New Roman" w:cs="Times New Roman"/>
          <w:sz w:val="24"/>
          <w:szCs w:val="24"/>
          <w:lang w:val="en-US"/>
        </w:rPr>
        <w:t xml:space="preserve"> except for </w:t>
      </w:r>
      <w:r w:rsidR="00316C46">
        <w:rPr>
          <w:rFonts w:ascii="Times New Roman" w:hAnsi="Times New Roman" w:cs="Times New Roman"/>
          <w:sz w:val="24"/>
          <w:szCs w:val="24"/>
          <w:lang w:val="en-US"/>
        </w:rPr>
        <w:t>the levels of TBARS, which was a</w:t>
      </w:r>
      <w:r w:rsidRPr="00C514A4">
        <w:rPr>
          <w:rFonts w:ascii="Times New Roman" w:hAnsi="Times New Roman" w:cs="Times New Roman"/>
          <w:sz w:val="24"/>
          <w:szCs w:val="24"/>
          <w:lang w:val="en-US"/>
        </w:rPr>
        <w:t xml:space="preserve"> significant increase was observed after 7 days of testing compared to the exposure period of 1 day, independent of As(III) a</w:t>
      </w:r>
      <w:r w:rsidR="00316C46">
        <w:rPr>
          <w:rFonts w:ascii="Times New Roman" w:hAnsi="Times New Roman" w:cs="Times New Roman"/>
          <w:sz w:val="24"/>
          <w:szCs w:val="24"/>
          <w:lang w:val="en-US"/>
        </w:rPr>
        <w:t>nd (V) concentration (</w:t>
      </w:r>
      <w:r w:rsidR="00420BD7">
        <w:rPr>
          <w:rFonts w:ascii="Times New Roman" w:hAnsi="Times New Roman" w:cs="Times New Roman"/>
          <w:sz w:val="24"/>
          <w:szCs w:val="24"/>
          <w:lang w:val="en-US"/>
        </w:rPr>
        <w:t>Figure 5-C</w:t>
      </w:r>
      <w:r w:rsidRPr="00C514A4">
        <w:rPr>
          <w:rFonts w:ascii="Times New Roman" w:hAnsi="Times New Roman" w:cs="Times New Roman"/>
          <w:sz w:val="24"/>
          <w:szCs w:val="24"/>
          <w:lang w:val="en-US"/>
        </w:rPr>
        <w:t>).</w:t>
      </w:r>
    </w:p>
    <w:p w14:paraId="23704338" w14:textId="77777777" w:rsidR="002B14CB" w:rsidRPr="00C514A4" w:rsidRDefault="002B14CB" w:rsidP="00235EE0">
      <w:pPr>
        <w:spacing w:line="360" w:lineRule="auto"/>
        <w:ind w:left="360"/>
        <w:rPr>
          <w:rFonts w:ascii="Times New Roman" w:hAnsi="Times New Roman" w:cs="Times New Roman"/>
          <w:b/>
          <w:szCs w:val="24"/>
          <w:lang w:val="en-US"/>
        </w:rPr>
      </w:pPr>
    </w:p>
    <w:p w14:paraId="24CF8813" w14:textId="77777777" w:rsidR="00316C46" w:rsidRDefault="006769B2" w:rsidP="00420BD7">
      <w:pPr>
        <w:spacing w:line="360" w:lineRule="auto"/>
        <w:jc w:val="center"/>
        <w:rPr>
          <w:rFonts w:ascii="Times New Roman" w:hAnsi="Times New Roman" w:cs="Times New Roman"/>
          <w:b/>
          <w:szCs w:val="24"/>
          <w:lang w:val="en-US"/>
        </w:rPr>
      </w:pPr>
      <w:r>
        <w:rPr>
          <w:rFonts w:ascii="Times New Roman" w:hAnsi="Times New Roman" w:cs="Times New Roman"/>
          <w:b/>
          <w:sz w:val="24"/>
          <w:szCs w:val="24"/>
          <w:lang w:val="en-US"/>
        </w:rPr>
        <w:t>Figure 5 – S</w:t>
      </w:r>
      <w:r w:rsidRPr="00420BD7">
        <w:rPr>
          <w:rFonts w:ascii="Times New Roman" w:hAnsi="Times New Roman" w:cs="Times New Roman"/>
          <w:b/>
          <w:sz w:val="24"/>
          <w:szCs w:val="24"/>
          <w:lang w:val="en-US"/>
        </w:rPr>
        <w:t>ignifica</w:t>
      </w:r>
      <w:r w:rsidRPr="00420BD7">
        <w:rPr>
          <w:rFonts w:ascii="Times New Roman" w:hAnsi="Times New Roman" w:cs="Times New Roman"/>
          <w:b/>
          <w:sz w:val="24"/>
          <w:szCs w:val="24"/>
          <w:lang w:val="en-US"/>
        </w:rPr>
        <w:t>nt period effects</w:t>
      </w:r>
      <w:r>
        <w:rPr>
          <w:rFonts w:ascii="Times New Roman" w:hAnsi="Times New Roman" w:cs="Times New Roman"/>
          <w:b/>
          <w:sz w:val="24"/>
          <w:szCs w:val="24"/>
          <w:lang w:val="en-US"/>
        </w:rPr>
        <w:t xml:space="preserve"> </w:t>
      </w:r>
      <w:r w:rsidRPr="00C514A4">
        <w:rPr>
          <w:rFonts w:ascii="Times New Roman" w:hAnsi="Times New Roman" w:cs="Times New Roman"/>
          <w:b/>
          <w:sz w:val="24"/>
          <w:szCs w:val="24"/>
          <w:lang w:val="en-US"/>
        </w:rPr>
        <w:t>on</w:t>
      </w:r>
      <w:r w:rsidRPr="00316C46">
        <w:rPr>
          <w:rFonts w:ascii="Times New Roman" w:hAnsi="Times New Roman" w:cs="Times New Roman"/>
          <w:b/>
          <w:sz w:val="24"/>
          <w:szCs w:val="24"/>
          <w:lang w:val="en-US"/>
        </w:rPr>
        <w:t xml:space="preserve"> antioxidants</w:t>
      </w:r>
      <w:r>
        <w:rPr>
          <w:rFonts w:ascii="Times New Roman" w:hAnsi="Times New Roman" w:cs="Times New Roman"/>
          <w:b/>
          <w:sz w:val="24"/>
          <w:szCs w:val="24"/>
          <w:lang w:val="en-US"/>
        </w:rPr>
        <w:t xml:space="preserve"> in different tissues of </w:t>
      </w:r>
      <w:r w:rsidRPr="00316C46">
        <w:rPr>
          <w:rFonts w:ascii="Times New Roman" w:hAnsi="Times New Roman" w:cs="Times New Roman"/>
          <w:b/>
          <w:i/>
          <w:sz w:val="24"/>
          <w:szCs w:val="24"/>
          <w:lang w:val="en-US"/>
        </w:rPr>
        <w:t>O. niloticus</w:t>
      </w:r>
    </w:p>
    <w:tbl>
      <w:tblPr>
        <w:tblStyle w:val="Tabelacomgrade"/>
        <w:tblW w:w="8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602"/>
      </w:tblGrid>
      <w:tr w:rsidR="001C779B" w14:paraId="3A21D8E4" w14:textId="77777777" w:rsidTr="00420BD7">
        <w:trPr>
          <w:trHeight w:val="3583"/>
        </w:trPr>
        <w:tc>
          <w:tcPr>
            <w:tcW w:w="4106" w:type="dxa"/>
          </w:tcPr>
          <w:p w14:paraId="48A3F461" w14:textId="77777777" w:rsidR="00316C46" w:rsidRDefault="006769B2"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A)</w:t>
            </w:r>
          </w:p>
          <w:p w14:paraId="54E2FEE9" w14:textId="77777777" w:rsidR="00316C46" w:rsidRDefault="006769B2" w:rsidP="00420BD7">
            <w:pPr>
              <w:spacing w:line="360" w:lineRule="auto"/>
              <w:jc w:val="center"/>
              <w:rPr>
                <w:rFonts w:ascii="Times New Roman" w:hAnsi="Times New Roman" w:cs="Times New Roman"/>
                <w:b/>
                <w:szCs w:val="24"/>
                <w:lang w:val="en-US"/>
              </w:rPr>
            </w:pPr>
            <w:r w:rsidRPr="00057CFD">
              <w:rPr>
                <w:rFonts w:ascii="Times New Roman" w:hAnsi="Times New Roman" w:cs="Times New Roman"/>
                <w:b/>
                <w:noProof/>
                <w:szCs w:val="24"/>
                <w:lang w:eastAsia="pt-BR"/>
              </w:rPr>
              <w:drawing>
                <wp:inline distT="0" distB="0" distL="0" distR="0" wp14:anchorId="1043A77B" wp14:editId="0E7CDED9">
                  <wp:extent cx="2353660" cy="1967024"/>
                  <wp:effectExtent l="0" t="0" r="889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3"/>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373057" cy="1983235"/>
                          </a:xfrm>
                          <a:prstGeom prst="rect">
                            <a:avLst/>
                          </a:prstGeom>
                          <a:noFill/>
                          <a:ln>
                            <a:noFill/>
                          </a:ln>
                        </pic:spPr>
                      </pic:pic>
                    </a:graphicData>
                  </a:graphic>
                </wp:inline>
              </w:drawing>
            </w:r>
          </w:p>
        </w:tc>
        <w:tc>
          <w:tcPr>
            <w:tcW w:w="4602" w:type="dxa"/>
          </w:tcPr>
          <w:p w14:paraId="235A0A09" w14:textId="77777777" w:rsidR="00316C46" w:rsidRDefault="006769B2"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B)</w:t>
            </w:r>
          </w:p>
          <w:p w14:paraId="503FC97E" w14:textId="77777777" w:rsidR="00316C46" w:rsidRDefault="006769B2" w:rsidP="00420BD7">
            <w:pPr>
              <w:spacing w:line="360" w:lineRule="auto"/>
              <w:jc w:val="center"/>
              <w:rPr>
                <w:rFonts w:ascii="Times New Roman" w:hAnsi="Times New Roman" w:cs="Times New Roman"/>
                <w:b/>
                <w:szCs w:val="24"/>
                <w:lang w:val="en-US"/>
              </w:rPr>
            </w:pPr>
            <w:r w:rsidRPr="00C514A4">
              <w:rPr>
                <w:rFonts w:ascii="Times New Roman" w:hAnsi="Times New Roman" w:cs="Times New Roman"/>
                <w:b/>
                <w:noProof/>
                <w:szCs w:val="24"/>
                <w:lang w:eastAsia="pt-BR"/>
              </w:rPr>
              <w:drawing>
                <wp:inline distT="0" distB="0" distL="0" distR="0" wp14:anchorId="677DD10B" wp14:editId="60C98543">
                  <wp:extent cx="2360428" cy="1930633"/>
                  <wp:effectExtent l="0" t="0" r="1905"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4"/>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2399418" cy="1962524"/>
                          </a:xfrm>
                          <a:prstGeom prst="rect">
                            <a:avLst/>
                          </a:prstGeom>
                          <a:noFill/>
                          <a:ln>
                            <a:noFill/>
                          </a:ln>
                        </pic:spPr>
                      </pic:pic>
                    </a:graphicData>
                  </a:graphic>
                </wp:inline>
              </w:drawing>
            </w:r>
          </w:p>
        </w:tc>
      </w:tr>
      <w:tr w:rsidR="001C779B" w14:paraId="214D285D" w14:textId="77777777" w:rsidTr="00420BD7">
        <w:trPr>
          <w:trHeight w:val="388"/>
        </w:trPr>
        <w:tc>
          <w:tcPr>
            <w:tcW w:w="8708" w:type="dxa"/>
            <w:gridSpan w:val="2"/>
          </w:tcPr>
          <w:p w14:paraId="3F8A6ECE" w14:textId="77777777" w:rsidR="00316C46" w:rsidRDefault="006769B2" w:rsidP="00316C46">
            <w:pPr>
              <w:spacing w:line="360" w:lineRule="auto"/>
              <w:jc w:val="center"/>
              <w:rPr>
                <w:rFonts w:ascii="Times New Roman" w:hAnsi="Times New Roman" w:cs="Times New Roman"/>
                <w:b/>
                <w:noProof/>
                <w:szCs w:val="24"/>
                <w:lang w:eastAsia="pt-BR"/>
              </w:rPr>
            </w:pPr>
            <w:r>
              <w:rPr>
                <w:rFonts w:ascii="Times New Roman" w:hAnsi="Times New Roman" w:cs="Times New Roman"/>
                <w:b/>
                <w:noProof/>
                <w:szCs w:val="24"/>
                <w:lang w:eastAsia="pt-BR"/>
              </w:rPr>
              <w:t>C)</w:t>
            </w:r>
          </w:p>
          <w:p w14:paraId="3CC9B5B8" w14:textId="77777777" w:rsidR="00316C46" w:rsidRDefault="006769B2" w:rsidP="00316C46">
            <w:pPr>
              <w:spacing w:line="360" w:lineRule="auto"/>
              <w:jc w:val="center"/>
              <w:rPr>
                <w:rFonts w:ascii="Times New Roman" w:hAnsi="Times New Roman" w:cs="Times New Roman"/>
                <w:b/>
                <w:szCs w:val="24"/>
                <w:lang w:val="en-US"/>
              </w:rPr>
            </w:pPr>
            <w:r w:rsidRPr="00316C46">
              <w:rPr>
                <w:rFonts w:ascii="Times New Roman" w:hAnsi="Times New Roman" w:cs="Times New Roman"/>
                <w:b/>
                <w:noProof/>
                <w:szCs w:val="24"/>
                <w:lang w:eastAsia="pt-BR"/>
              </w:rPr>
              <w:drawing>
                <wp:inline distT="0" distB="0" distL="0" distR="0" wp14:anchorId="2E0A3541" wp14:editId="58A9D741">
                  <wp:extent cx="2668773" cy="2178859"/>
                  <wp:effectExtent l="0" t="0" r="0"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5"/>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707612" cy="2210568"/>
                          </a:xfrm>
                          <a:prstGeom prst="rect">
                            <a:avLst/>
                          </a:prstGeom>
                          <a:noFill/>
                          <a:ln>
                            <a:noFill/>
                          </a:ln>
                        </pic:spPr>
                      </pic:pic>
                    </a:graphicData>
                  </a:graphic>
                </wp:inline>
              </w:drawing>
            </w:r>
          </w:p>
        </w:tc>
      </w:tr>
    </w:tbl>
    <w:p w14:paraId="28124D6E" w14:textId="77777777" w:rsidR="0081240F" w:rsidRPr="00420BD7" w:rsidRDefault="006769B2" w:rsidP="00420BD7">
      <w:pPr>
        <w:pStyle w:val="PargrafodaLista"/>
        <w:spacing w:before="240"/>
        <w:jc w:val="center"/>
        <w:rPr>
          <w:rFonts w:ascii="Times New Roman" w:hAnsi="Times New Roman" w:cs="Times New Roman"/>
        </w:rPr>
      </w:pPr>
      <w:r w:rsidRPr="00420BD7">
        <w:rPr>
          <w:rFonts w:ascii="Times New Roman" w:hAnsi="Times New Roman" w:cs="Times New Roman"/>
        </w:rPr>
        <w:t xml:space="preserve">A) </w:t>
      </w:r>
      <w:r w:rsidR="00316C46" w:rsidRPr="00420BD7">
        <w:rPr>
          <w:rFonts w:ascii="Times New Roman" w:hAnsi="Times New Roman" w:cs="Times New Roman"/>
        </w:rPr>
        <w:t xml:space="preserve">TBARS levels in </w:t>
      </w:r>
      <w:r w:rsidR="00316C46" w:rsidRPr="00420BD7">
        <w:rPr>
          <w:rFonts w:ascii="Times New Roman" w:hAnsi="Times New Roman" w:cs="Times New Roman"/>
          <w:i/>
        </w:rPr>
        <w:t>O. niloticus</w:t>
      </w:r>
      <w:r w:rsidR="00316C46" w:rsidRPr="00420BD7">
        <w:rPr>
          <w:rFonts w:ascii="Times New Roman" w:hAnsi="Times New Roman" w:cs="Times New Roman"/>
        </w:rPr>
        <w:t xml:space="preserve"> liver; B)</w:t>
      </w:r>
      <w:r w:rsidRPr="00420BD7">
        <w:rPr>
          <w:rFonts w:ascii="Times New Roman" w:hAnsi="Times New Roman" w:cs="Times New Roman"/>
        </w:rPr>
        <w:t xml:space="preserve"> GPx enzymatic activity in </w:t>
      </w:r>
      <w:r w:rsidRPr="00420BD7">
        <w:rPr>
          <w:rFonts w:ascii="Times New Roman" w:hAnsi="Times New Roman" w:cs="Times New Roman"/>
          <w:i/>
        </w:rPr>
        <w:t>O. niloticus</w:t>
      </w:r>
      <w:r w:rsidRPr="00420BD7">
        <w:rPr>
          <w:rFonts w:ascii="Times New Roman" w:hAnsi="Times New Roman" w:cs="Times New Roman"/>
        </w:rPr>
        <w:t xml:space="preserve"> gills; C) TBARS levels in </w:t>
      </w:r>
      <w:r w:rsidRPr="00420BD7">
        <w:rPr>
          <w:rFonts w:ascii="Times New Roman" w:hAnsi="Times New Roman" w:cs="Times New Roman"/>
          <w:i/>
        </w:rPr>
        <w:t>O. niloticus</w:t>
      </w:r>
      <w:r w:rsidRPr="00420BD7">
        <w:rPr>
          <w:rFonts w:ascii="Times New Roman" w:hAnsi="Times New Roman" w:cs="Times New Roman"/>
        </w:rPr>
        <w:t xml:space="preserve"> fillet</w:t>
      </w:r>
      <w:r w:rsidR="00420BD7" w:rsidRPr="00420BD7">
        <w:rPr>
          <w:rFonts w:ascii="Times New Roman" w:hAnsi="Times New Roman" w:cs="Times New Roman"/>
        </w:rPr>
        <w:t>.</w:t>
      </w:r>
    </w:p>
    <w:p w14:paraId="6131400A" w14:textId="77777777" w:rsidR="00420BD7" w:rsidRPr="006D0E60" w:rsidRDefault="006769B2" w:rsidP="00420BD7">
      <w:pPr>
        <w:pStyle w:val="PargrafodaLista"/>
        <w:spacing w:before="240"/>
        <w:jc w:val="center"/>
        <w:rPr>
          <w:rFonts w:ascii="Times New Roman" w:hAnsi="Times New Roman" w:cs="Times New Roman"/>
        </w:rPr>
      </w:pPr>
      <w:r>
        <w:rPr>
          <w:rFonts w:ascii="Times New Roman" w:hAnsi="Times New Roman" w:cs="Times New Roman"/>
        </w:rPr>
        <w:t>*</w:t>
      </w:r>
      <w:r w:rsidRPr="006D0E60">
        <w:rPr>
          <w:rFonts w:ascii="Times New Roman" w:hAnsi="Times New Roman" w:cs="Times New Roman"/>
        </w:rPr>
        <w:t>Values a</w:t>
      </w:r>
      <w:r>
        <w:rPr>
          <w:rFonts w:ascii="Times New Roman" w:hAnsi="Times New Roman" w:cs="Times New Roman"/>
        </w:rPr>
        <w:t xml:space="preserve">re expressed as mean ± SEM; </w:t>
      </w:r>
      <w:r>
        <w:rPr>
          <w:rFonts w:ascii="Times New Roman" w:hAnsi="Times New Roman" w:cs="Times New Roman"/>
        </w:rPr>
        <w:t>n=25</w:t>
      </w:r>
      <w:r w:rsidRPr="006D0E60">
        <w:rPr>
          <w:rFonts w:ascii="Times New Roman" w:hAnsi="Times New Roman" w:cs="Times New Roman"/>
        </w:rPr>
        <w:t>.</w:t>
      </w:r>
    </w:p>
    <w:p w14:paraId="3972999F" w14:textId="77777777" w:rsidR="00420BD7" w:rsidRDefault="006769B2" w:rsidP="00420BD7">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7C7C485E" w14:textId="77777777" w:rsidR="00420BD7" w:rsidRDefault="00420BD7" w:rsidP="00420BD7">
      <w:pPr>
        <w:spacing w:line="360" w:lineRule="auto"/>
        <w:jc w:val="center"/>
        <w:rPr>
          <w:rFonts w:ascii="Times New Roman" w:hAnsi="Times New Roman" w:cs="Times New Roman"/>
          <w:b/>
          <w:szCs w:val="24"/>
          <w:lang w:val="en-US"/>
        </w:rPr>
      </w:pPr>
    </w:p>
    <w:p w14:paraId="46F135A9" w14:textId="77777777" w:rsidR="00235EE0" w:rsidRDefault="006769B2" w:rsidP="00B5770A">
      <w:pPr>
        <w:pStyle w:val="PargrafodaLista"/>
        <w:numPr>
          <w:ilvl w:val="1"/>
          <w:numId w:val="1"/>
        </w:numPr>
        <w:spacing w:line="360" w:lineRule="auto"/>
        <w:jc w:val="both"/>
        <w:rPr>
          <w:rFonts w:ascii="Times New Roman" w:hAnsi="Times New Roman" w:cs="Times New Roman"/>
          <w:b/>
          <w:sz w:val="24"/>
          <w:szCs w:val="24"/>
          <w:lang w:val="en-US"/>
        </w:rPr>
      </w:pPr>
      <w:r w:rsidRPr="00316C46">
        <w:rPr>
          <w:rFonts w:ascii="Times New Roman" w:hAnsi="Times New Roman" w:cs="Times New Roman"/>
          <w:b/>
          <w:sz w:val="24"/>
          <w:szCs w:val="24"/>
          <w:lang w:val="en-US"/>
        </w:rPr>
        <w:lastRenderedPageBreak/>
        <w:t xml:space="preserve"> Interaction effect</w:t>
      </w:r>
    </w:p>
    <w:p w14:paraId="2EA46372" w14:textId="77777777" w:rsidR="00B179D8" w:rsidRDefault="00B179D8" w:rsidP="00B179D8">
      <w:pPr>
        <w:spacing w:line="360" w:lineRule="auto"/>
        <w:ind w:left="360"/>
        <w:jc w:val="both"/>
        <w:rPr>
          <w:rFonts w:ascii="Times New Roman" w:hAnsi="Times New Roman" w:cs="Times New Roman"/>
          <w:b/>
          <w:sz w:val="24"/>
          <w:szCs w:val="24"/>
          <w:lang w:val="en-US"/>
        </w:rPr>
      </w:pPr>
    </w:p>
    <w:p w14:paraId="7387D817" w14:textId="77777777" w:rsidR="00B179D8" w:rsidRDefault="006769B2" w:rsidP="00B179D8">
      <w:pPr>
        <w:spacing w:line="360" w:lineRule="auto"/>
        <w:ind w:left="360" w:firstLine="348"/>
        <w:jc w:val="both"/>
        <w:rPr>
          <w:rFonts w:ascii="Times New Roman" w:hAnsi="Times New Roman" w:cs="Times New Roman"/>
          <w:sz w:val="24"/>
          <w:szCs w:val="24"/>
          <w:lang w:val="en-US"/>
        </w:rPr>
      </w:pPr>
      <w:r w:rsidRPr="00B179D8">
        <w:rPr>
          <w:rFonts w:ascii="Times New Roman" w:hAnsi="Times New Roman" w:cs="Times New Roman"/>
          <w:sz w:val="24"/>
          <w:szCs w:val="24"/>
          <w:lang w:val="en-US"/>
        </w:rPr>
        <w:t>The interaction between treatments with both As species and exposure periods did not cause significant effects on the antioxidants studied in the liver, gills, and fillet</w:t>
      </w:r>
      <w:r w:rsidRPr="00B179D8">
        <w:rPr>
          <w:rFonts w:ascii="Times New Roman" w:hAnsi="Times New Roman" w:cs="Times New Roman"/>
          <w:sz w:val="24"/>
          <w:szCs w:val="24"/>
          <w:lang w:val="en-US"/>
        </w:rPr>
        <w:t>. However, for the stomach, a pattern of enzymatic inhibition was observed and increased the levels of oxidized molecules, which was also observed in the fillet.</w:t>
      </w:r>
    </w:p>
    <w:p w14:paraId="3D79D5BA" w14:textId="77777777" w:rsidR="00235EE0" w:rsidRPr="00316C46" w:rsidRDefault="00235EE0" w:rsidP="00235EE0">
      <w:pPr>
        <w:pStyle w:val="PargrafodaLista"/>
        <w:spacing w:line="360" w:lineRule="auto"/>
        <w:ind w:left="1080"/>
        <w:rPr>
          <w:rFonts w:ascii="Times New Roman" w:hAnsi="Times New Roman" w:cs="Times New Roman"/>
          <w:b/>
          <w:sz w:val="24"/>
          <w:szCs w:val="24"/>
          <w:lang w:val="en-US"/>
        </w:rPr>
      </w:pPr>
    </w:p>
    <w:p w14:paraId="060925A7" w14:textId="77777777" w:rsidR="00235EE0" w:rsidRPr="00316C46" w:rsidRDefault="006769B2"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Liver</w:t>
      </w:r>
    </w:p>
    <w:p w14:paraId="27F62C6B" w14:textId="77777777" w:rsidR="00235EE0" w:rsidRPr="00316C46" w:rsidRDefault="006769B2"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 xml:space="preserve">The interaction effects between As(III) and (V) concentration conditions and exposure </w:t>
      </w:r>
      <w:r w:rsidRPr="00316C46">
        <w:rPr>
          <w:rFonts w:ascii="Times New Roman" w:hAnsi="Times New Roman" w:cs="Times New Roman"/>
          <w:sz w:val="24"/>
          <w:szCs w:val="24"/>
          <w:lang w:val="en-US"/>
        </w:rPr>
        <w:t>periods did not show significant differences in the studied biomarkers (CAT, GPx, GST, GR, and TBARS) in the liver of Nile tilapia.</w:t>
      </w:r>
    </w:p>
    <w:p w14:paraId="2A12D9EB" w14:textId="77777777" w:rsidR="00D8262D" w:rsidRPr="00316C46" w:rsidRDefault="00D8262D" w:rsidP="00235EE0">
      <w:pPr>
        <w:spacing w:line="360" w:lineRule="auto"/>
        <w:ind w:firstLine="360"/>
        <w:rPr>
          <w:rFonts w:ascii="Times New Roman" w:hAnsi="Times New Roman" w:cs="Times New Roman"/>
          <w:sz w:val="24"/>
          <w:szCs w:val="24"/>
          <w:lang w:val="en-US"/>
        </w:rPr>
      </w:pPr>
    </w:p>
    <w:p w14:paraId="303EC611" w14:textId="77777777" w:rsidR="00235EE0" w:rsidRPr="00316C46" w:rsidRDefault="006769B2"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Stomach</w:t>
      </w:r>
    </w:p>
    <w:p w14:paraId="73414EC4" w14:textId="77777777" w:rsidR="00235EE0" w:rsidRDefault="006769B2"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The interaction effects between As(III) and (V) concentration conditions and exposure periods, in general, caused a</w:t>
      </w:r>
      <w:r w:rsidRPr="00316C46">
        <w:rPr>
          <w:rFonts w:ascii="Times New Roman" w:hAnsi="Times New Roman" w:cs="Times New Roman"/>
          <w:sz w:val="24"/>
          <w:szCs w:val="24"/>
          <w:lang w:val="en-US"/>
        </w:rPr>
        <w:t xml:space="preserve"> decrease in the enzymatic activities of the biomarkers studied in the s</w:t>
      </w:r>
      <w:r w:rsidR="00555E7A">
        <w:rPr>
          <w:rFonts w:ascii="Times New Roman" w:hAnsi="Times New Roman" w:cs="Times New Roman"/>
          <w:sz w:val="24"/>
          <w:szCs w:val="24"/>
          <w:lang w:val="en-US"/>
        </w:rPr>
        <w:t>tomach of Nile tilapia (Figure 6</w:t>
      </w:r>
      <w:r w:rsidRPr="00316C46">
        <w:rPr>
          <w:rFonts w:ascii="Times New Roman" w:hAnsi="Times New Roman" w:cs="Times New Roman"/>
          <w:sz w:val="24"/>
          <w:szCs w:val="24"/>
          <w:lang w:val="en-US"/>
        </w:rPr>
        <w:t>). We obtained lower levels in the exposed groups for CAT and GR compared to the control group. For GPx and GST, we did not observe any significan</w:t>
      </w:r>
      <w:r w:rsidR="00555E7A">
        <w:rPr>
          <w:rFonts w:ascii="Times New Roman" w:hAnsi="Times New Roman" w:cs="Times New Roman"/>
          <w:sz w:val="24"/>
          <w:szCs w:val="24"/>
          <w:lang w:val="en-US"/>
        </w:rPr>
        <w:t>t interaction effects</w:t>
      </w:r>
      <w:r w:rsidRPr="00316C46">
        <w:rPr>
          <w:rFonts w:ascii="Times New Roman" w:hAnsi="Times New Roman" w:cs="Times New Roman"/>
          <w:sz w:val="24"/>
          <w:szCs w:val="24"/>
          <w:lang w:val="en-US"/>
        </w:rPr>
        <w:t>. On the other hand, for TBARS levels, we observed an increasing trend in the groups exposed to As(III) and (V), in both periods, compared to their respec</w:t>
      </w:r>
      <w:r w:rsidR="00555E7A">
        <w:rPr>
          <w:rFonts w:ascii="Times New Roman" w:hAnsi="Times New Roman" w:cs="Times New Roman"/>
          <w:sz w:val="24"/>
          <w:szCs w:val="24"/>
          <w:lang w:val="en-US"/>
        </w:rPr>
        <w:t>tive control groups</w:t>
      </w:r>
      <w:r w:rsidRPr="00316C46">
        <w:rPr>
          <w:rFonts w:ascii="Times New Roman" w:hAnsi="Times New Roman" w:cs="Times New Roman"/>
          <w:sz w:val="24"/>
          <w:szCs w:val="24"/>
          <w:lang w:val="en-US"/>
        </w:rPr>
        <w:t>.</w:t>
      </w:r>
    </w:p>
    <w:p w14:paraId="2B77B82E" w14:textId="77777777" w:rsidR="00D138C6" w:rsidRDefault="00D138C6" w:rsidP="00D8262D">
      <w:pPr>
        <w:spacing w:line="360" w:lineRule="auto"/>
        <w:ind w:firstLine="360"/>
        <w:jc w:val="both"/>
        <w:rPr>
          <w:rFonts w:ascii="Times New Roman" w:hAnsi="Times New Roman" w:cs="Times New Roman"/>
          <w:sz w:val="24"/>
          <w:szCs w:val="24"/>
          <w:lang w:val="en-US"/>
        </w:rPr>
      </w:pPr>
    </w:p>
    <w:p w14:paraId="2AE183AB" w14:textId="77777777" w:rsidR="00D138C6" w:rsidRPr="00555E7A" w:rsidRDefault="006769B2" w:rsidP="00D138C6">
      <w:pPr>
        <w:pStyle w:val="PargrafodaLista"/>
        <w:numPr>
          <w:ilvl w:val="2"/>
          <w:numId w:val="1"/>
        </w:numPr>
        <w:spacing w:line="360" w:lineRule="auto"/>
        <w:jc w:val="both"/>
        <w:rPr>
          <w:rFonts w:ascii="Times New Roman" w:hAnsi="Times New Roman" w:cs="Times New Roman"/>
          <w:b/>
          <w:i/>
          <w:sz w:val="24"/>
          <w:szCs w:val="24"/>
          <w:lang w:val="en-US"/>
        </w:rPr>
      </w:pPr>
      <w:r w:rsidRPr="00555E7A">
        <w:rPr>
          <w:rFonts w:ascii="Times New Roman" w:hAnsi="Times New Roman" w:cs="Times New Roman"/>
          <w:b/>
          <w:i/>
          <w:sz w:val="24"/>
          <w:szCs w:val="24"/>
          <w:lang w:val="en-US"/>
        </w:rPr>
        <w:t>Gills</w:t>
      </w:r>
    </w:p>
    <w:p w14:paraId="2885117D" w14:textId="77777777" w:rsidR="00D138C6" w:rsidRDefault="006769B2" w:rsidP="00D138C6">
      <w:pPr>
        <w:spacing w:line="360" w:lineRule="auto"/>
        <w:ind w:firstLine="360"/>
        <w:jc w:val="both"/>
        <w:rPr>
          <w:rFonts w:ascii="Times New Roman" w:hAnsi="Times New Roman" w:cs="Times New Roman"/>
          <w:sz w:val="24"/>
          <w:szCs w:val="24"/>
          <w:lang w:val="en-US"/>
        </w:rPr>
      </w:pPr>
      <w:r w:rsidRPr="00555E7A">
        <w:rPr>
          <w:rFonts w:ascii="Times New Roman" w:hAnsi="Times New Roman" w:cs="Times New Roman"/>
          <w:sz w:val="24"/>
          <w:szCs w:val="24"/>
          <w:lang w:val="en-US"/>
        </w:rPr>
        <w:t xml:space="preserve">The interaction effects between As(III) and (V) </w:t>
      </w:r>
      <w:r w:rsidRPr="00555E7A">
        <w:rPr>
          <w:rFonts w:ascii="Times New Roman" w:hAnsi="Times New Roman" w:cs="Times New Roman"/>
          <w:sz w:val="24"/>
          <w:szCs w:val="24"/>
          <w:lang w:val="en-US"/>
        </w:rPr>
        <w:t>concentration conditions and exposure periods did not show significant differences in the biomarkers studied in Nile tilapia gills, except for GPx, which showed a significant interaction on the seventh day of</w:t>
      </w:r>
      <w:r>
        <w:rPr>
          <w:rFonts w:ascii="Times New Roman" w:hAnsi="Times New Roman" w:cs="Times New Roman"/>
          <w:sz w:val="24"/>
          <w:szCs w:val="24"/>
          <w:lang w:val="en-US"/>
        </w:rPr>
        <w:t xml:space="preserve"> the assay (Figure 7</w:t>
      </w:r>
      <w:r w:rsidRPr="00555E7A">
        <w:rPr>
          <w:rFonts w:ascii="Times New Roman" w:hAnsi="Times New Roman" w:cs="Times New Roman"/>
          <w:sz w:val="24"/>
          <w:szCs w:val="24"/>
          <w:lang w:val="en-US"/>
        </w:rPr>
        <w:t>), with a tendency to decrea</w:t>
      </w:r>
      <w:r w:rsidRPr="00555E7A">
        <w:rPr>
          <w:rFonts w:ascii="Times New Roman" w:hAnsi="Times New Roman" w:cs="Times New Roman"/>
          <w:sz w:val="24"/>
          <w:szCs w:val="24"/>
          <w:lang w:val="en-US"/>
        </w:rPr>
        <w:t>se enzymatic activity compared to the control group.</w:t>
      </w:r>
    </w:p>
    <w:p w14:paraId="13FC9E23" w14:textId="77777777" w:rsidR="00D138C6" w:rsidRDefault="00D138C6" w:rsidP="00D138C6">
      <w:pPr>
        <w:spacing w:line="360" w:lineRule="auto"/>
        <w:ind w:firstLine="360"/>
        <w:jc w:val="both"/>
        <w:rPr>
          <w:rFonts w:ascii="Times New Roman" w:hAnsi="Times New Roman" w:cs="Times New Roman"/>
          <w:sz w:val="24"/>
          <w:szCs w:val="24"/>
          <w:lang w:val="en-US"/>
        </w:rPr>
      </w:pPr>
    </w:p>
    <w:p w14:paraId="5D4B6141" w14:textId="77777777" w:rsidR="004251EE" w:rsidRDefault="004251EE" w:rsidP="00D138C6">
      <w:pPr>
        <w:spacing w:line="360" w:lineRule="auto"/>
        <w:ind w:firstLine="360"/>
        <w:jc w:val="both"/>
        <w:rPr>
          <w:rFonts w:ascii="Times New Roman" w:hAnsi="Times New Roman" w:cs="Times New Roman"/>
          <w:sz w:val="24"/>
          <w:szCs w:val="24"/>
          <w:lang w:val="en-US"/>
        </w:rPr>
      </w:pPr>
    </w:p>
    <w:p w14:paraId="2FDEF1D3" w14:textId="77777777" w:rsidR="00D138C6" w:rsidRPr="00D138C6" w:rsidRDefault="006769B2" w:rsidP="00D138C6">
      <w:pPr>
        <w:pStyle w:val="PargrafodaLista"/>
        <w:numPr>
          <w:ilvl w:val="2"/>
          <w:numId w:val="1"/>
        </w:numPr>
        <w:spacing w:line="360" w:lineRule="auto"/>
        <w:jc w:val="both"/>
        <w:rPr>
          <w:rFonts w:ascii="Times New Roman" w:hAnsi="Times New Roman" w:cs="Times New Roman"/>
          <w:b/>
          <w:i/>
          <w:sz w:val="24"/>
          <w:szCs w:val="24"/>
          <w:lang w:val="en-US"/>
        </w:rPr>
      </w:pPr>
      <w:r w:rsidRPr="00D138C6">
        <w:rPr>
          <w:rFonts w:ascii="Times New Roman" w:hAnsi="Times New Roman" w:cs="Times New Roman"/>
          <w:b/>
          <w:i/>
          <w:sz w:val="24"/>
          <w:szCs w:val="24"/>
          <w:lang w:val="en-US"/>
        </w:rPr>
        <w:lastRenderedPageBreak/>
        <w:t>Fillet</w:t>
      </w:r>
    </w:p>
    <w:p w14:paraId="16F0051F" w14:textId="77777777" w:rsidR="00D138C6" w:rsidRPr="00D138C6" w:rsidRDefault="006769B2" w:rsidP="00D138C6">
      <w:pPr>
        <w:spacing w:line="360" w:lineRule="auto"/>
        <w:ind w:firstLine="360"/>
        <w:jc w:val="both"/>
        <w:rPr>
          <w:rFonts w:ascii="Times New Roman" w:hAnsi="Times New Roman" w:cs="Times New Roman"/>
          <w:sz w:val="24"/>
          <w:szCs w:val="24"/>
          <w:lang w:val="en-US"/>
        </w:rPr>
      </w:pPr>
      <w:r w:rsidRPr="00D138C6">
        <w:rPr>
          <w:rFonts w:ascii="Times New Roman" w:hAnsi="Times New Roman" w:cs="Times New Roman"/>
          <w:sz w:val="24"/>
          <w:szCs w:val="24"/>
          <w:lang w:val="en-US"/>
        </w:rPr>
        <w:t>The interaction effects between As(III) and (V) concentration conditions and exposure periods, in general, did not show significant differences in the biomarkers studied in the Nile tilapia fille</w:t>
      </w:r>
      <w:r w:rsidRPr="00D138C6">
        <w:rPr>
          <w:rFonts w:ascii="Times New Roman" w:hAnsi="Times New Roman" w:cs="Times New Roman"/>
          <w:sz w:val="24"/>
          <w:szCs w:val="24"/>
          <w:lang w:val="en-US"/>
        </w:rPr>
        <w:t>t, except</w:t>
      </w:r>
      <w:r w:rsidR="00DB1A43">
        <w:rPr>
          <w:rFonts w:ascii="Times New Roman" w:hAnsi="Times New Roman" w:cs="Times New Roman"/>
          <w:sz w:val="24"/>
          <w:szCs w:val="24"/>
          <w:lang w:val="en-US"/>
        </w:rPr>
        <w:t xml:space="preserve"> for GST and TBARS (Figure 8</w:t>
      </w:r>
      <w:r w:rsidRPr="00D138C6">
        <w:rPr>
          <w:rFonts w:ascii="Times New Roman" w:hAnsi="Times New Roman" w:cs="Times New Roman"/>
          <w:sz w:val="24"/>
          <w:szCs w:val="24"/>
          <w:lang w:val="en-US"/>
        </w:rPr>
        <w:t>). We observed a significant intera</w:t>
      </w:r>
      <w:r w:rsidR="00DB1A43">
        <w:rPr>
          <w:rFonts w:ascii="Times New Roman" w:hAnsi="Times New Roman" w:cs="Times New Roman"/>
          <w:sz w:val="24"/>
          <w:szCs w:val="24"/>
          <w:lang w:val="en-US"/>
        </w:rPr>
        <w:t>ction for GST in both periods</w:t>
      </w:r>
      <w:r w:rsidRPr="00D138C6">
        <w:rPr>
          <w:rFonts w:ascii="Times New Roman" w:hAnsi="Times New Roman" w:cs="Times New Roman"/>
          <w:sz w:val="24"/>
          <w:szCs w:val="24"/>
          <w:lang w:val="en-US"/>
        </w:rPr>
        <w:t>, with a tendency to decrease enzymatic activity compared to their respective control groups. On the other hand, for TBARS levels, we also observed a sig</w:t>
      </w:r>
      <w:r w:rsidR="00DB1A43">
        <w:rPr>
          <w:rFonts w:ascii="Times New Roman" w:hAnsi="Times New Roman" w:cs="Times New Roman"/>
          <w:sz w:val="24"/>
          <w:szCs w:val="24"/>
          <w:lang w:val="en-US"/>
        </w:rPr>
        <w:t>nificant interaction</w:t>
      </w:r>
      <w:r w:rsidRPr="00D138C6">
        <w:rPr>
          <w:rFonts w:ascii="Times New Roman" w:hAnsi="Times New Roman" w:cs="Times New Roman"/>
          <w:sz w:val="24"/>
          <w:szCs w:val="24"/>
          <w:lang w:val="en-US"/>
        </w:rPr>
        <w:t>, but with a significant increase in the group exposed to As(V) at the concentration of 5 mg L</w:t>
      </w:r>
      <w:r w:rsidRPr="00D138C6">
        <w:rPr>
          <w:rFonts w:ascii="Times New Roman" w:hAnsi="Times New Roman" w:cs="Times New Roman"/>
          <w:sz w:val="24"/>
          <w:szCs w:val="24"/>
          <w:vertAlign w:val="superscript"/>
          <w:lang w:val="en-US"/>
        </w:rPr>
        <w:t>-1</w:t>
      </w:r>
      <w:r w:rsidRPr="00D138C6">
        <w:rPr>
          <w:rFonts w:ascii="Times New Roman" w:hAnsi="Times New Roman" w:cs="Times New Roman"/>
          <w:sz w:val="24"/>
          <w:szCs w:val="24"/>
          <w:lang w:val="en-US"/>
        </w:rPr>
        <w:t xml:space="preserve"> on the seventh day of the assay compared to the rest of the groups.</w:t>
      </w:r>
    </w:p>
    <w:p w14:paraId="11012518" w14:textId="77777777" w:rsidR="00DB1A43" w:rsidRDefault="00DB1A43" w:rsidP="00FC4F91">
      <w:pPr>
        <w:spacing w:line="240" w:lineRule="auto"/>
        <w:jc w:val="both"/>
        <w:rPr>
          <w:rFonts w:ascii="Times New Roman" w:hAnsi="Times New Roman" w:cs="Times New Roman"/>
          <w:sz w:val="24"/>
          <w:szCs w:val="24"/>
          <w:lang w:val="en-US"/>
        </w:rPr>
      </w:pPr>
    </w:p>
    <w:p w14:paraId="73F8D159" w14:textId="77777777" w:rsidR="00C06ECD" w:rsidRPr="00316C46" w:rsidRDefault="006769B2" w:rsidP="00235EE0">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t>Figure 6</w:t>
      </w:r>
      <w:r w:rsidRPr="00316C46">
        <w:rPr>
          <w:rFonts w:ascii="Times New Roman" w:hAnsi="Times New Roman" w:cs="Times New Roman"/>
          <w:b/>
          <w:sz w:val="24"/>
          <w:szCs w:val="24"/>
          <w:lang w:val="en-US"/>
        </w:rPr>
        <w:t xml:space="preserve"> – Effect of significant interactions in the stomach of </w:t>
      </w:r>
      <w:r w:rsidRPr="00316C46">
        <w:rPr>
          <w:rFonts w:ascii="Times New Roman" w:hAnsi="Times New Roman" w:cs="Times New Roman"/>
          <w:b/>
          <w:i/>
          <w:sz w:val="24"/>
          <w:szCs w:val="24"/>
          <w:lang w:val="en-US"/>
        </w:rPr>
        <w:t xml:space="preserve">O. </w:t>
      </w:r>
      <w:r w:rsidRPr="00316C46">
        <w:rPr>
          <w:rFonts w:ascii="Times New Roman" w:hAnsi="Times New Roman" w:cs="Times New Roman"/>
          <w:b/>
          <w:i/>
          <w:sz w:val="24"/>
          <w:szCs w:val="24"/>
          <w:lang w:val="en-US"/>
        </w:rPr>
        <w:t>niloticus</w:t>
      </w:r>
      <w:r w:rsidRPr="00316C46">
        <w:rPr>
          <w:rFonts w:ascii="Times New Roman" w:hAnsi="Times New Roman" w:cs="Times New Roman"/>
          <w:b/>
          <w:sz w:val="24"/>
          <w:szCs w:val="24"/>
          <w:lang w:val="en-US"/>
        </w:rPr>
        <w:t xml:space="preserve"> </w:t>
      </w:r>
    </w:p>
    <w:tbl>
      <w:tblPr>
        <w:tblStyle w:val="Tabelacomgrade"/>
        <w:tblW w:w="94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660"/>
      </w:tblGrid>
      <w:tr w:rsidR="001C779B" w14:paraId="46507254" w14:textId="77777777" w:rsidTr="00FC4F91">
        <w:trPr>
          <w:trHeight w:val="2736"/>
          <w:jc w:val="center"/>
        </w:trPr>
        <w:tc>
          <w:tcPr>
            <w:tcW w:w="4686" w:type="dxa"/>
          </w:tcPr>
          <w:p w14:paraId="2B84360C" w14:textId="77777777" w:rsidR="00555E7A" w:rsidRDefault="006769B2" w:rsidP="00555E7A">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A)</w:t>
            </w:r>
          </w:p>
          <w:p w14:paraId="0A1A47CC" w14:textId="77777777" w:rsidR="00555E7A" w:rsidRPr="00555E7A" w:rsidRDefault="006769B2" w:rsidP="00555E7A">
            <w:pPr>
              <w:spacing w:line="360" w:lineRule="auto"/>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06B3ADE3" wp14:editId="362285B4">
                  <wp:extent cx="2875485" cy="2115879"/>
                  <wp:effectExtent l="0" t="0" r="127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882286" cy="2120884"/>
                          </a:xfrm>
                          <a:prstGeom prst="rect">
                            <a:avLst/>
                          </a:prstGeom>
                          <a:noFill/>
                          <a:ln>
                            <a:noFill/>
                          </a:ln>
                        </pic:spPr>
                      </pic:pic>
                    </a:graphicData>
                  </a:graphic>
                </wp:inline>
              </w:drawing>
            </w:r>
          </w:p>
        </w:tc>
        <w:tc>
          <w:tcPr>
            <w:tcW w:w="4720" w:type="dxa"/>
          </w:tcPr>
          <w:p w14:paraId="2D4123FE" w14:textId="77777777" w:rsidR="00235EE0" w:rsidRDefault="006769B2" w:rsidP="00555E7A">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370E9AAB" w14:textId="77777777" w:rsidR="00555E7A" w:rsidRPr="00555E7A" w:rsidRDefault="006769B2" w:rsidP="00555E7A">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6570129F" wp14:editId="17873B80">
                  <wp:extent cx="2780535" cy="2115820"/>
                  <wp:effectExtent l="0" t="0" r="127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9"/>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808615" cy="2137187"/>
                          </a:xfrm>
                          <a:prstGeom prst="rect">
                            <a:avLst/>
                          </a:prstGeom>
                          <a:noFill/>
                          <a:ln>
                            <a:noFill/>
                          </a:ln>
                        </pic:spPr>
                      </pic:pic>
                    </a:graphicData>
                  </a:graphic>
                </wp:inline>
              </w:drawing>
            </w:r>
          </w:p>
        </w:tc>
      </w:tr>
      <w:tr w:rsidR="001C779B" w14:paraId="3D0E5D0D" w14:textId="77777777" w:rsidTr="00FC4F91">
        <w:trPr>
          <w:trHeight w:val="2769"/>
          <w:jc w:val="center"/>
        </w:trPr>
        <w:tc>
          <w:tcPr>
            <w:tcW w:w="4686" w:type="dxa"/>
          </w:tcPr>
          <w:p w14:paraId="173EE30D" w14:textId="77777777" w:rsidR="00235EE0" w:rsidRDefault="006769B2" w:rsidP="000548DA">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629917BA" w14:textId="77777777" w:rsidR="000548DA" w:rsidRPr="00555E7A" w:rsidRDefault="006769B2" w:rsidP="000548DA">
            <w:pPr>
              <w:pStyle w:val="PargrafodaLista"/>
              <w:spacing w:line="360" w:lineRule="auto"/>
              <w:ind w:left="0"/>
              <w:jc w:val="center"/>
              <w:rPr>
                <w:rFonts w:ascii="Times New Roman" w:hAnsi="Times New Roman" w:cs="Times New Roman"/>
                <w:b/>
                <w:sz w:val="24"/>
                <w:szCs w:val="24"/>
                <w:lang w:val="en-US"/>
              </w:rPr>
            </w:pPr>
            <w:r w:rsidRPr="000548DA">
              <w:rPr>
                <w:rFonts w:ascii="Times New Roman" w:hAnsi="Times New Roman" w:cs="Times New Roman"/>
                <w:b/>
                <w:noProof/>
                <w:sz w:val="24"/>
                <w:szCs w:val="24"/>
                <w:lang w:eastAsia="pt-BR"/>
              </w:rPr>
              <w:drawing>
                <wp:inline distT="0" distB="0" distL="0" distR="0" wp14:anchorId="3A0259E5" wp14:editId="073F691B">
                  <wp:extent cx="2700670" cy="2165403"/>
                  <wp:effectExtent l="0" t="0" r="4445" b="635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0"/>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13587" cy="2175760"/>
                          </a:xfrm>
                          <a:prstGeom prst="rect">
                            <a:avLst/>
                          </a:prstGeom>
                          <a:noFill/>
                          <a:ln>
                            <a:noFill/>
                          </a:ln>
                        </pic:spPr>
                      </pic:pic>
                    </a:graphicData>
                  </a:graphic>
                </wp:inline>
              </w:drawing>
            </w:r>
          </w:p>
        </w:tc>
        <w:tc>
          <w:tcPr>
            <w:tcW w:w="4720" w:type="dxa"/>
          </w:tcPr>
          <w:p w14:paraId="263028A4" w14:textId="77777777" w:rsidR="00235EE0" w:rsidRPr="00555E7A" w:rsidRDefault="00235EE0" w:rsidP="0032691F">
            <w:pPr>
              <w:pStyle w:val="PargrafodaLista"/>
              <w:spacing w:line="360" w:lineRule="auto"/>
              <w:ind w:left="0"/>
              <w:jc w:val="center"/>
              <w:rPr>
                <w:rFonts w:ascii="Times New Roman" w:hAnsi="Times New Roman" w:cs="Times New Roman"/>
                <w:b/>
                <w:sz w:val="24"/>
                <w:szCs w:val="24"/>
                <w:lang w:val="en-US"/>
              </w:rPr>
            </w:pPr>
          </w:p>
          <w:p w14:paraId="2093EEE7" w14:textId="77777777" w:rsidR="00235EE0" w:rsidRDefault="00235EE0" w:rsidP="0032691F">
            <w:pPr>
              <w:pStyle w:val="PargrafodaLista"/>
              <w:spacing w:line="360" w:lineRule="auto"/>
              <w:ind w:left="0"/>
              <w:jc w:val="center"/>
              <w:rPr>
                <w:rFonts w:ascii="Times New Roman" w:hAnsi="Times New Roman" w:cs="Times New Roman"/>
                <w:b/>
                <w:sz w:val="16"/>
                <w:szCs w:val="24"/>
                <w:lang w:val="en-US"/>
              </w:rPr>
            </w:pPr>
          </w:p>
          <w:p w14:paraId="6640C6CB" w14:textId="77777777" w:rsidR="000548DA" w:rsidRPr="00555E7A" w:rsidRDefault="000548DA" w:rsidP="0032691F">
            <w:pPr>
              <w:pStyle w:val="PargrafodaLista"/>
              <w:spacing w:line="360" w:lineRule="auto"/>
              <w:ind w:left="0"/>
              <w:jc w:val="center"/>
              <w:rPr>
                <w:rFonts w:ascii="Times New Roman" w:hAnsi="Times New Roman" w:cs="Times New Roman"/>
                <w:b/>
                <w:sz w:val="16"/>
                <w:szCs w:val="24"/>
                <w:lang w:val="en-US"/>
              </w:rPr>
            </w:pPr>
          </w:p>
          <w:p w14:paraId="5E174065" w14:textId="77777777" w:rsidR="00235EE0" w:rsidRPr="00555E7A" w:rsidRDefault="006769B2" w:rsidP="000548DA">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26AFEC27" wp14:editId="4603689D">
                  <wp:extent cx="1616149" cy="1302296"/>
                  <wp:effectExtent l="0" t="0" r="3175"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623539" cy="1308250"/>
                          </a:xfrm>
                          <a:prstGeom prst="rect">
                            <a:avLst/>
                          </a:prstGeom>
                          <a:noFill/>
                          <a:ln>
                            <a:noFill/>
                          </a:ln>
                        </pic:spPr>
                      </pic:pic>
                    </a:graphicData>
                  </a:graphic>
                </wp:inline>
              </w:drawing>
            </w:r>
          </w:p>
        </w:tc>
      </w:tr>
    </w:tbl>
    <w:p w14:paraId="6B1486F3" w14:textId="77777777" w:rsidR="000548DA" w:rsidRDefault="006769B2" w:rsidP="000548DA">
      <w:pPr>
        <w:pStyle w:val="PargrafodaLista"/>
        <w:spacing w:before="240"/>
        <w:jc w:val="center"/>
        <w:rPr>
          <w:rFonts w:ascii="Times New Roman" w:hAnsi="Times New Roman" w:cs="Times New Roman"/>
        </w:rPr>
      </w:pPr>
      <w:r>
        <w:rPr>
          <w:rFonts w:ascii="Times New Roman" w:hAnsi="Times New Roman" w:cs="Times New Roman"/>
        </w:rPr>
        <w:t>A) CAT; B) GR; C) TBARS.</w:t>
      </w:r>
    </w:p>
    <w:p w14:paraId="0D8A0035" w14:textId="77777777" w:rsidR="000548DA" w:rsidRPr="006D0E60" w:rsidRDefault="006769B2" w:rsidP="000548DA">
      <w:pPr>
        <w:pStyle w:val="PargrafodaLista"/>
        <w:spacing w:before="240"/>
        <w:jc w:val="center"/>
        <w:rPr>
          <w:rFonts w:ascii="Times New Roman" w:hAnsi="Times New Roman" w:cs="Times New Roman"/>
        </w:rPr>
      </w:pPr>
      <w:r>
        <w:rPr>
          <w:rFonts w:ascii="Times New Roman" w:hAnsi="Times New Roman" w:cs="Times New Roman"/>
        </w:rPr>
        <w:t>*</w:t>
      </w:r>
      <w:r w:rsidRPr="006D0E60">
        <w:rPr>
          <w:rFonts w:ascii="Times New Roman" w:hAnsi="Times New Roman" w:cs="Times New Roman"/>
        </w:rPr>
        <w:t>Values a</w:t>
      </w:r>
      <w:r>
        <w:rPr>
          <w:rFonts w:ascii="Times New Roman" w:hAnsi="Times New Roman" w:cs="Times New Roman"/>
        </w:rPr>
        <w:t>re expressed as mean ± SEM; n=5</w:t>
      </w:r>
      <w:r w:rsidRPr="006D0E60">
        <w:rPr>
          <w:rFonts w:ascii="Times New Roman" w:hAnsi="Times New Roman" w:cs="Times New Roman"/>
        </w:rPr>
        <w:t>.</w:t>
      </w:r>
    </w:p>
    <w:p w14:paraId="0236A256" w14:textId="77777777" w:rsidR="000548DA" w:rsidRDefault="006769B2" w:rsidP="000548DA">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04FE6FBF" w14:textId="77777777" w:rsidR="00235EE0" w:rsidRPr="00555E7A" w:rsidRDefault="006769B2" w:rsidP="00C06EC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7</w:t>
      </w:r>
      <w:r w:rsidR="00C06ECD" w:rsidRPr="00555E7A">
        <w:rPr>
          <w:rFonts w:ascii="Times New Roman" w:hAnsi="Times New Roman" w:cs="Times New Roman"/>
          <w:b/>
          <w:sz w:val="24"/>
          <w:szCs w:val="24"/>
          <w:lang w:val="en-US"/>
        </w:rPr>
        <w:t xml:space="preserve"> – Effect of significant interactions on the gills of </w:t>
      </w:r>
      <w:r w:rsidR="00C06ECD" w:rsidRPr="00555E7A">
        <w:rPr>
          <w:rFonts w:ascii="Times New Roman" w:hAnsi="Times New Roman" w:cs="Times New Roman"/>
          <w:b/>
          <w:i/>
          <w:sz w:val="24"/>
          <w:szCs w:val="24"/>
          <w:lang w:val="en-US"/>
        </w:rPr>
        <w:t>O. niloticus</w:t>
      </w:r>
      <w:r w:rsidR="00C06ECD" w:rsidRPr="00555E7A">
        <w:rPr>
          <w:rFonts w:ascii="Times New Roman" w:hAnsi="Times New Roman" w:cs="Times New Roman"/>
          <w:b/>
          <w:sz w:val="24"/>
          <w:szCs w:val="24"/>
          <w:lang w:val="en-US"/>
        </w:rPr>
        <w:t xml:space="preserve"> </w:t>
      </w:r>
    </w:p>
    <w:tbl>
      <w:tblPr>
        <w:tblStyle w:val="Tabelacomgrade"/>
        <w:tblW w:w="77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2673"/>
      </w:tblGrid>
      <w:tr w:rsidR="001C779B" w14:paraId="36437D98" w14:textId="77777777" w:rsidTr="00DF0540">
        <w:trPr>
          <w:trHeight w:val="2908"/>
          <w:jc w:val="center"/>
        </w:trPr>
        <w:tc>
          <w:tcPr>
            <w:tcW w:w="5104" w:type="dxa"/>
          </w:tcPr>
          <w:p w14:paraId="3011B633" w14:textId="77777777" w:rsidR="00235EE0" w:rsidRDefault="006769B2" w:rsidP="00DB1A43">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32879BC2" w14:textId="77777777" w:rsidR="00DB1A43" w:rsidRPr="00D138C6" w:rsidRDefault="006769B2" w:rsidP="00DB1A43">
            <w:pPr>
              <w:pStyle w:val="PargrafodaLista"/>
              <w:spacing w:line="360" w:lineRule="auto"/>
              <w:ind w:left="0"/>
              <w:rPr>
                <w:rFonts w:ascii="Times New Roman" w:hAnsi="Times New Roman" w:cs="Times New Roman"/>
                <w:b/>
                <w:sz w:val="24"/>
                <w:szCs w:val="24"/>
                <w:lang w:val="en-US"/>
              </w:rPr>
            </w:pPr>
            <w:r w:rsidRPr="00DB1A43">
              <w:rPr>
                <w:rFonts w:ascii="Times New Roman" w:hAnsi="Times New Roman" w:cs="Times New Roman"/>
                <w:b/>
                <w:noProof/>
                <w:sz w:val="24"/>
                <w:szCs w:val="24"/>
                <w:lang w:eastAsia="pt-BR"/>
              </w:rPr>
              <w:drawing>
                <wp:inline distT="0" distB="0" distL="0" distR="0" wp14:anchorId="0BD11DB7" wp14:editId="706D9E50">
                  <wp:extent cx="2732567" cy="2266009"/>
                  <wp:effectExtent l="0" t="0" r="0" b="127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1"/>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746723" cy="2277748"/>
                          </a:xfrm>
                          <a:prstGeom prst="rect">
                            <a:avLst/>
                          </a:prstGeom>
                          <a:noFill/>
                          <a:ln>
                            <a:noFill/>
                          </a:ln>
                        </pic:spPr>
                      </pic:pic>
                    </a:graphicData>
                  </a:graphic>
                </wp:inline>
              </w:drawing>
            </w:r>
          </w:p>
        </w:tc>
        <w:tc>
          <w:tcPr>
            <w:tcW w:w="2673" w:type="dxa"/>
          </w:tcPr>
          <w:p w14:paraId="176F38E2" w14:textId="77777777" w:rsidR="00235EE0" w:rsidRDefault="00235EE0" w:rsidP="0032691F">
            <w:pPr>
              <w:pStyle w:val="PargrafodaLista"/>
              <w:spacing w:line="360" w:lineRule="auto"/>
              <w:ind w:left="0"/>
              <w:jc w:val="center"/>
              <w:rPr>
                <w:rFonts w:ascii="Times New Roman" w:hAnsi="Times New Roman" w:cs="Times New Roman"/>
                <w:b/>
                <w:noProof/>
                <w:sz w:val="24"/>
                <w:szCs w:val="24"/>
                <w:lang w:val="en-US" w:eastAsia="pt-BR"/>
              </w:rPr>
            </w:pPr>
          </w:p>
          <w:p w14:paraId="20E5F84E" w14:textId="77777777" w:rsidR="00D138C6" w:rsidRPr="00D138C6" w:rsidRDefault="00D138C6" w:rsidP="0032691F">
            <w:pPr>
              <w:pStyle w:val="PargrafodaLista"/>
              <w:spacing w:line="360" w:lineRule="auto"/>
              <w:ind w:left="0"/>
              <w:jc w:val="center"/>
              <w:rPr>
                <w:rFonts w:ascii="Times New Roman" w:hAnsi="Times New Roman" w:cs="Times New Roman"/>
                <w:b/>
                <w:noProof/>
                <w:sz w:val="24"/>
                <w:szCs w:val="24"/>
                <w:lang w:val="en-US" w:eastAsia="pt-BR"/>
              </w:rPr>
            </w:pPr>
          </w:p>
          <w:p w14:paraId="31737B07" w14:textId="77777777" w:rsidR="00235EE0" w:rsidRPr="00D138C6" w:rsidRDefault="006769B2" w:rsidP="0032691F">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385F630A" wp14:editId="3E6759C3">
                  <wp:extent cx="1541721" cy="1242321"/>
                  <wp:effectExtent l="0" t="0" r="1905" b="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552611" cy="1251096"/>
                          </a:xfrm>
                          <a:prstGeom prst="rect">
                            <a:avLst/>
                          </a:prstGeom>
                          <a:noFill/>
                          <a:ln>
                            <a:noFill/>
                          </a:ln>
                        </pic:spPr>
                      </pic:pic>
                    </a:graphicData>
                  </a:graphic>
                </wp:inline>
              </w:drawing>
            </w:r>
          </w:p>
        </w:tc>
      </w:tr>
    </w:tbl>
    <w:p w14:paraId="5635FB55" w14:textId="77777777" w:rsidR="00DF0540" w:rsidRDefault="006769B2" w:rsidP="00DF0540">
      <w:pPr>
        <w:pStyle w:val="PargrafodaLista"/>
        <w:spacing w:before="240"/>
        <w:jc w:val="center"/>
        <w:rPr>
          <w:rFonts w:ascii="Times New Roman" w:hAnsi="Times New Roman" w:cs="Times New Roman"/>
        </w:rPr>
      </w:pPr>
      <w:r>
        <w:rPr>
          <w:rFonts w:ascii="Times New Roman" w:hAnsi="Times New Roman" w:cs="Times New Roman"/>
        </w:rPr>
        <w:t>A) GPx.</w:t>
      </w:r>
    </w:p>
    <w:p w14:paraId="6FF7DC92" w14:textId="77777777" w:rsidR="00DF0540" w:rsidRPr="006D0E60" w:rsidRDefault="006769B2" w:rsidP="00DF0540">
      <w:pPr>
        <w:pStyle w:val="PargrafodaLista"/>
        <w:spacing w:before="240"/>
        <w:jc w:val="center"/>
        <w:rPr>
          <w:rFonts w:ascii="Times New Roman" w:hAnsi="Times New Roman" w:cs="Times New Roman"/>
        </w:rPr>
      </w:pPr>
      <w:r>
        <w:rPr>
          <w:rFonts w:ascii="Times New Roman" w:hAnsi="Times New Roman" w:cs="Times New Roman"/>
        </w:rPr>
        <w:t>*</w:t>
      </w:r>
      <w:r w:rsidRPr="006D0E60">
        <w:rPr>
          <w:rFonts w:ascii="Times New Roman" w:hAnsi="Times New Roman" w:cs="Times New Roman"/>
        </w:rPr>
        <w:t>Values a</w:t>
      </w:r>
      <w:r>
        <w:rPr>
          <w:rFonts w:ascii="Times New Roman" w:hAnsi="Times New Roman" w:cs="Times New Roman"/>
        </w:rPr>
        <w:t>re expressed as mean ± SEM; n=5</w:t>
      </w:r>
      <w:r w:rsidRPr="006D0E60">
        <w:rPr>
          <w:rFonts w:ascii="Times New Roman" w:hAnsi="Times New Roman" w:cs="Times New Roman"/>
        </w:rPr>
        <w:t>.</w:t>
      </w:r>
    </w:p>
    <w:p w14:paraId="12D5AE13" w14:textId="77777777" w:rsidR="00DF0540" w:rsidRDefault="006769B2" w:rsidP="00DF0540">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2A83CB12" w14:textId="77777777" w:rsidR="00F1793A" w:rsidRPr="00D138C6" w:rsidRDefault="00F1793A" w:rsidP="00DF0540">
      <w:pPr>
        <w:spacing w:line="480" w:lineRule="auto"/>
        <w:jc w:val="both"/>
        <w:rPr>
          <w:rFonts w:ascii="Times New Roman" w:hAnsi="Times New Roman" w:cs="Times New Roman"/>
          <w:b/>
          <w:sz w:val="24"/>
          <w:szCs w:val="24"/>
          <w:lang w:val="en-US"/>
        </w:rPr>
      </w:pPr>
    </w:p>
    <w:p w14:paraId="1D1245E9" w14:textId="77777777" w:rsidR="00C06ECD" w:rsidRPr="00D138C6" w:rsidRDefault="006769B2" w:rsidP="00235EE0">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t>Figure 8</w:t>
      </w:r>
      <w:r w:rsidRPr="00D138C6">
        <w:rPr>
          <w:rFonts w:ascii="Times New Roman" w:hAnsi="Times New Roman" w:cs="Times New Roman"/>
          <w:b/>
          <w:sz w:val="24"/>
          <w:szCs w:val="24"/>
          <w:lang w:val="en-US"/>
        </w:rPr>
        <w:t xml:space="preserve"> – Effect of significant interactions in the </w:t>
      </w:r>
      <w:r w:rsidRPr="00D138C6">
        <w:rPr>
          <w:rFonts w:ascii="Times New Roman" w:hAnsi="Times New Roman" w:cs="Times New Roman"/>
          <w:b/>
          <w:i/>
          <w:sz w:val="24"/>
          <w:szCs w:val="24"/>
          <w:lang w:val="en-US"/>
        </w:rPr>
        <w:t>O. niloticus</w:t>
      </w:r>
      <w:r w:rsidRPr="00D138C6">
        <w:rPr>
          <w:rFonts w:ascii="Times New Roman" w:hAnsi="Times New Roman" w:cs="Times New Roman"/>
          <w:b/>
          <w:sz w:val="24"/>
          <w:szCs w:val="24"/>
          <w:lang w:val="en-US"/>
        </w:rPr>
        <w:t xml:space="preserve"> fillet </w:t>
      </w:r>
    </w:p>
    <w:tbl>
      <w:tblPr>
        <w:tblStyle w:val="Tabelacomgrade"/>
        <w:tblW w:w="97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894"/>
      </w:tblGrid>
      <w:tr w:rsidR="001C779B" w14:paraId="6E6BE5C8" w14:textId="77777777" w:rsidTr="00DF0540">
        <w:trPr>
          <w:trHeight w:val="3508"/>
          <w:jc w:val="center"/>
        </w:trPr>
        <w:tc>
          <w:tcPr>
            <w:tcW w:w="4900" w:type="dxa"/>
          </w:tcPr>
          <w:p w14:paraId="6110C359" w14:textId="77777777" w:rsidR="00235EE0" w:rsidRDefault="006769B2" w:rsidP="00DF0540">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5B232704" w14:textId="77777777" w:rsidR="00DF0540" w:rsidRPr="00DF0540" w:rsidRDefault="006769B2" w:rsidP="00DF0540">
            <w:pPr>
              <w:pStyle w:val="PargrafodaLista"/>
              <w:spacing w:line="360" w:lineRule="auto"/>
              <w:ind w:left="0"/>
              <w:jc w:val="center"/>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14:anchorId="1DEB7398" wp14:editId="6CBE5B51">
                  <wp:extent cx="2668772" cy="1870645"/>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2"/>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2687084" cy="1883481"/>
                          </a:xfrm>
                          <a:prstGeom prst="rect">
                            <a:avLst/>
                          </a:prstGeom>
                          <a:noFill/>
                          <a:ln>
                            <a:noFill/>
                          </a:ln>
                        </pic:spPr>
                      </pic:pic>
                    </a:graphicData>
                  </a:graphic>
                </wp:inline>
              </w:drawing>
            </w:r>
          </w:p>
        </w:tc>
        <w:tc>
          <w:tcPr>
            <w:tcW w:w="4894" w:type="dxa"/>
          </w:tcPr>
          <w:p w14:paraId="6E9C9DB1" w14:textId="77777777" w:rsidR="00235EE0" w:rsidRDefault="006769B2" w:rsidP="0032691F">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095A75F5" w14:textId="77777777" w:rsidR="00DF0540" w:rsidRPr="00DF0540" w:rsidRDefault="006769B2" w:rsidP="0032691F">
            <w:pPr>
              <w:pStyle w:val="PargrafodaLista"/>
              <w:spacing w:line="360" w:lineRule="auto"/>
              <w:ind w:left="0"/>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14:anchorId="5DC22F1B" wp14:editId="7D96023C">
                  <wp:extent cx="2413591" cy="1869883"/>
                  <wp:effectExtent l="0" t="0" r="6350"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3"/>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2432172" cy="1884278"/>
                          </a:xfrm>
                          <a:prstGeom prst="rect">
                            <a:avLst/>
                          </a:prstGeom>
                          <a:noFill/>
                          <a:ln>
                            <a:noFill/>
                          </a:ln>
                        </pic:spPr>
                      </pic:pic>
                    </a:graphicData>
                  </a:graphic>
                </wp:inline>
              </w:drawing>
            </w:r>
          </w:p>
        </w:tc>
      </w:tr>
      <w:tr w:rsidR="001C779B" w14:paraId="1047CFE9" w14:textId="77777777" w:rsidTr="00DF0540">
        <w:trPr>
          <w:trHeight w:val="1964"/>
          <w:jc w:val="center"/>
        </w:trPr>
        <w:tc>
          <w:tcPr>
            <w:tcW w:w="9794" w:type="dxa"/>
            <w:gridSpan w:val="2"/>
          </w:tcPr>
          <w:p w14:paraId="3C5B292F" w14:textId="77777777" w:rsidR="00235EE0" w:rsidRPr="00DF0540" w:rsidRDefault="006769B2" w:rsidP="0032691F">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7EE0B96B" wp14:editId="0E36475E">
                  <wp:extent cx="1541721" cy="1242321"/>
                  <wp:effectExtent l="0" t="0" r="1905" b="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552611" cy="1251096"/>
                          </a:xfrm>
                          <a:prstGeom prst="rect">
                            <a:avLst/>
                          </a:prstGeom>
                          <a:noFill/>
                          <a:ln>
                            <a:noFill/>
                          </a:ln>
                        </pic:spPr>
                      </pic:pic>
                    </a:graphicData>
                  </a:graphic>
                </wp:inline>
              </w:drawing>
            </w:r>
          </w:p>
        </w:tc>
      </w:tr>
    </w:tbl>
    <w:p w14:paraId="2DFFDD56" w14:textId="77777777" w:rsidR="00DF0540" w:rsidRDefault="006769B2" w:rsidP="00DF0540">
      <w:pPr>
        <w:pStyle w:val="PargrafodaLista"/>
        <w:spacing w:before="240"/>
        <w:jc w:val="center"/>
        <w:rPr>
          <w:rFonts w:ascii="Times New Roman" w:hAnsi="Times New Roman" w:cs="Times New Roman"/>
        </w:rPr>
      </w:pPr>
      <w:r>
        <w:rPr>
          <w:rFonts w:ascii="Times New Roman" w:hAnsi="Times New Roman" w:cs="Times New Roman"/>
        </w:rPr>
        <w:t>A) GST; B) TBARS.</w:t>
      </w:r>
    </w:p>
    <w:p w14:paraId="4BDAEEDA" w14:textId="77777777" w:rsidR="00DF0540" w:rsidRPr="006D0E60" w:rsidRDefault="006769B2" w:rsidP="00DF0540">
      <w:pPr>
        <w:pStyle w:val="PargrafodaLista"/>
        <w:spacing w:before="240"/>
        <w:jc w:val="center"/>
        <w:rPr>
          <w:rFonts w:ascii="Times New Roman" w:hAnsi="Times New Roman" w:cs="Times New Roman"/>
        </w:rPr>
      </w:pPr>
      <w:r>
        <w:rPr>
          <w:rFonts w:ascii="Times New Roman" w:hAnsi="Times New Roman" w:cs="Times New Roman"/>
        </w:rPr>
        <w:t>*</w:t>
      </w:r>
      <w:r w:rsidRPr="006D0E60">
        <w:rPr>
          <w:rFonts w:ascii="Times New Roman" w:hAnsi="Times New Roman" w:cs="Times New Roman"/>
        </w:rPr>
        <w:t>Values a</w:t>
      </w:r>
      <w:r>
        <w:rPr>
          <w:rFonts w:ascii="Times New Roman" w:hAnsi="Times New Roman" w:cs="Times New Roman"/>
        </w:rPr>
        <w:t>re expressed as mean ± SEM; n=5</w:t>
      </w:r>
      <w:r w:rsidRPr="006D0E60">
        <w:rPr>
          <w:rFonts w:ascii="Times New Roman" w:hAnsi="Times New Roman" w:cs="Times New Roman"/>
        </w:rPr>
        <w:t>.</w:t>
      </w:r>
    </w:p>
    <w:p w14:paraId="290A0D65" w14:textId="77777777" w:rsidR="00DF0540" w:rsidRDefault="006769B2" w:rsidP="00DF0540">
      <w:pPr>
        <w:pStyle w:val="PargrafodaLista"/>
        <w:spacing w:before="240"/>
        <w:jc w:val="center"/>
        <w:rPr>
          <w:rFonts w:ascii="Times New Roman" w:hAnsi="Times New Roman" w:cs="Times New Roman"/>
        </w:rPr>
      </w:pPr>
      <w:r w:rsidRPr="006D0E60">
        <w:rPr>
          <w:rFonts w:ascii="Times New Roman" w:hAnsi="Times New Roman" w:cs="Times New Roman"/>
        </w:rPr>
        <w:t>*General</w:t>
      </w:r>
      <w:r w:rsidRPr="006D0E60">
        <w:rPr>
          <w:rFonts w:ascii="Times New Roman" w:hAnsi="Times New Roman" w:cs="Times New Roman"/>
        </w:rPr>
        <w:t xml:space="preserve"> linear models (GLM) with factorial ANOVA design.</w:t>
      </w:r>
    </w:p>
    <w:p w14:paraId="01B09A43" w14:textId="77777777" w:rsidR="00980EEA" w:rsidRPr="00DF0540" w:rsidRDefault="006769B2" w:rsidP="0031512C">
      <w:pPr>
        <w:pStyle w:val="PargrafodaLista"/>
        <w:numPr>
          <w:ilvl w:val="0"/>
          <w:numId w:val="1"/>
        </w:numPr>
        <w:spacing w:line="360" w:lineRule="auto"/>
        <w:rPr>
          <w:rFonts w:ascii="Times New Roman" w:hAnsi="Times New Roman" w:cs="Times New Roman"/>
          <w:b/>
          <w:sz w:val="24"/>
          <w:szCs w:val="24"/>
          <w:lang w:val="en-US"/>
        </w:rPr>
      </w:pPr>
      <w:r w:rsidRPr="00DF0540">
        <w:rPr>
          <w:rFonts w:ascii="Times New Roman" w:hAnsi="Times New Roman" w:cs="Times New Roman"/>
          <w:b/>
          <w:sz w:val="24"/>
          <w:szCs w:val="24"/>
          <w:lang w:val="en-US"/>
        </w:rPr>
        <w:lastRenderedPageBreak/>
        <w:t>DISCUSSION</w:t>
      </w:r>
    </w:p>
    <w:p w14:paraId="6F1AA326" w14:textId="77777777" w:rsidR="00980EEA" w:rsidRPr="00DF0540" w:rsidRDefault="00980EEA" w:rsidP="00980EEA">
      <w:pPr>
        <w:pStyle w:val="PargrafodaLista"/>
        <w:rPr>
          <w:rFonts w:ascii="Times New Roman" w:hAnsi="Times New Roman" w:cs="Times New Roman"/>
          <w:b/>
          <w:sz w:val="24"/>
          <w:szCs w:val="24"/>
          <w:lang w:val="en-US"/>
        </w:rPr>
      </w:pPr>
    </w:p>
    <w:p w14:paraId="6BF1EC74" w14:textId="77777777" w:rsidR="00393026" w:rsidRPr="00DF0540" w:rsidRDefault="006769B2" w:rsidP="00393026">
      <w:pPr>
        <w:spacing w:line="360" w:lineRule="auto"/>
        <w:ind w:firstLine="360"/>
        <w:jc w:val="both"/>
        <w:rPr>
          <w:rFonts w:ascii="Times New Roman" w:hAnsi="Times New Roman" w:cs="Times New Roman"/>
          <w:sz w:val="24"/>
          <w:szCs w:val="24"/>
          <w:lang w:val="en-US"/>
        </w:rPr>
      </w:pPr>
      <w:r w:rsidRPr="00E3619C">
        <w:rPr>
          <w:rFonts w:ascii="Times New Roman" w:hAnsi="Times New Roman" w:cs="Times New Roman"/>
          <w:sz w:val="24"/>
          <w:szCs w:val="24"/>
          <w:lang w:val="en-US"/>
        </w:rPr>
        <w:t xml:space="preserve">Analysis of oxidative stress biomarkers in different tissues is a fundamental tool for a better understanding the metabolization capacity and toxicological potential of inorganic arsenic in </w:t>
      </w:r>
      <w:r w:rsidRPr="00E3619C">
        <w:rPr>
          <w:rFonts w:ascii="Times New Roman" w:hAnsi="Times New Roman" w:cs="Times New Roman"/>
          <w:sz w:val="24"/>
          <w:szCs w:val="24"/>
          <w:lang w:val="en-US"/>
        </w:rPr>
        <w:t>aquatic organisms, especially in Nile tilapia (</w:t>
      </w:r>
      <w:r w:rsidRPr="00DF0540">
        <w:rPr>
          <w:rFonts w:ascii="Times New Roman" w:hAnsi="Times New Roman" w:cs="Times New Roman"/>
          <w:i/>
          <w:sz w:val="24"/>
          <w:szCs w:val="24"/>
          <w:lang w:val="en-US"/>
        </w:rPr>
        <w:t>Oreochromis niloticus</w:t>
      </w:r>
      <w:r w:rsidRPr="00E3619C">
        <w:rPr>
          <w:rFonts w:ascii="Times New Roman" w:hAnsi="Times New Roman" w:cs="Times New Roman"/>
          <w:sz w:val="24"/>
          <w:szCs w:val="24"/>
          <w:lang w:val="en-US"/>
        </w:rPr>
        <w:t xml:space="preserve">). The CAT, GPx, GST, and GR enzymes are biochemical biomarkers related to oxidative stress, which is generated when the individual is exposed to some contaminant. In this case, when Nile </w:t>
      </w:r>
      <w:r w:rsidRPr="00E3619C">
        <w:rPr>
          <w:rFonts w:ascii="Times New Roman" w:hAnsi="Times New Roman" w:cs="Times New Roman"/>
          <w:sz w:val="24"/>
          <w:szCs w:val="24"/>
          <w:lang w:val="en-US"/>
        </w:rPr>
        <w:t>tilapia are exposed to inorganic arsenic species, their metabolization will generate reactive species that escape, oxidizing intermediate metabolites. In turn, it causes an oxidative cascade that reflects in the induction of antioxidant enzymes and consequ</w:t>
      </w:r>
      <w:r w:rsidRPr="00E3619C">
        <w:rPr>
          <w:rFonts w:ascii="Times New Roman" w:hAnsi="Times New Roman" w:cs="Times New Roman"/>
          <w:sz w:val="24"/>
          <w:szCs w:val="24"/>
          <w:lang w:val="en-US"/>
        </w:rPr>
        <w:t>ently increases lipid peroxidation or oxidation of biomolecules.</w:t>
      </w:r>
    </w:p>
    <w:p w14:paraId="3B091474" w14:textId="77777777" w:rsidR="00E85610" w:rsidRPr="00DF0540" w:rsidRDefault="006769B2" w:rsidP="00E85610">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According to the results obtained in the biochemical analyses, this behavior was not observed in any of the studied enzymes but behavior of enzymatic inhibition. In general terms, the mean ac</w:t>
      </w:r>
      <w:r w:rsidRPr="00DF0540">
        <w:rPr>
          <w:rFonts w:ascii="Times New Roman" w:hAnsi="Times New Roman" w:cs="Times New Roman"/>
          <w:sz w:val="24"/>
          <w:szCs w:val="24"/>
          <w:lang w:val="en-US"/>
        </w:rPr>
        <w:t>tivities of the antioxidant enzymes CAT, GPx, GST, and GR were higher in the control groups when compared to the groups exposed to As(III) and (V), in both periods, in the different tissues studied (liver, stomach, gills, and fillet), which suggests that i</w:t>
      </w:r>
      <w:r w:rsidRPr="00DF0540">
        <w:rPr>
          <w:rFonts w:ascii="Times New Roman" w:hAnsi="Times New Roman" w:cs="Times New Roman"/>
          <w:sz w:val="24"/>
          <w:szCs w:val="24"/>
          <w:lang w:val="en-US"/>
        </w:rPr>
        <w:t>nhibition of enzymatic activity occurred.</w:t>
      </w:r>
    </w:p>
    <w:p w14:paraId="666278C9" w14:textId="77777777" w:rsidR="00E85610" w:rsidRPr="00DF0540" w:rsidRDefault="006769B2" w:rsidP="00E85610">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Enzyme inhibition can also cause oxidative stress, where chemical species inhibit the activity of antioxidant enzymes and bind to a specific site in the protein structure, preventing it from acting by detoxifying c</w:t>
      </w:r>
      <w:r w:rsidRPr="00DF0540">
        <w:rPr>
          <w:rFonts w:ascii="Times New Roman" w:hAnsi="Times New Roman" w:cs="Times New Roman"/>
          <w:sz w:val="24"/>
          <w:szCs w:val="24"/>
          <w:lang w:val="en-US"/>
        </w:rPr>
        <w:t>hemical species. Thus, as the enzyme is inhibited, the reactive species will "remain" in the medium and thus attack the biomolecules, increasing oxidation. According to studies by Padmini and Usha Rani (2009), the activities of antioxidant enzymes can be i</w:t>
      </w:r>
      <w:r w:rsidRPr="00DF0540">
        <w:rPr>
          <w:rFonts w:ascii="Times New Roman" w:hAnsi="Times New Roman" w:cs="Times New Roman"/>
          <w:sz w:val="24"/>
          <w:szCs w:val="24"/>
          <w:lang w:val="en-US"/>
        </w:rPr>
        <w:t>nduced or inhibited under exposure to metals, depending on the intensity and duration of the applied stress.</w:t>
      </w:r>
    </w:p>
    <w:p w14:paraId="6AC09E45"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 xml:space="preserve">Different organs of aquatic beings absorb contaminants due to the existing affinities between them, thus causing their bioaccumulation </w:t>
      </w:r>
      <w:r w:rsidRPr="00255558">
        <w:rPr>
          <w:rFonts w:ascii="Times New Roman" w:hAnsi="Times New Roman" w:cs="Times New Roman"/>
          <w:sz w:val="24"/>
          <w:szCs w:val="24"/>
          <w:lang w:val="en-US"/>
        </w:rPr>
        <w:t>(BERVOETS; B</w:t>
      </w:r>
      <w:r w:rsidRPr="00255558">
        <w:rPr>
          <w:rFonts w:ascii="Times New Roman" w:hAnsi="Times New Roman" w:cs="Times New Roman"/>
          <w:sz w:val="24"/>
          <w:szCs w:val="24"/>
          <w:lang w:val="en-US"/>
        </w:rPr>
        <w:t>LUST, 2003). In fish, contaminants</w:t>
      </w:r>
      <w:r w:rsidR="00255558">
        <w:rPr>
          <w:rFonts w:ascii="Times New Roman" w:hAnsi="Times New Roman" w:cs="Times New Roman"/>
          <w:sz w:val="24"/>
          <w:szCs w:val="24"/>
          <w:lang w:val="en-US"/>
        </w:rPr>
        <w:t xml:space="preserve"> </w:t>
      </w:r>
      <w:r w:rsidR="00255558" w:rsidRPr="00255558">
        <w:rPr>
          <w:rFonts w:ascii="Times New Roman" w:hAnsi="Times New Roman" w:cs="Times New Roman"/>
          <w:sz w:val="24"/>
          <w:szCs w:val="24"/>
          <w:lang w:val="en-US"/>
        </w:rPr>
        <w:t>that exhibit some degree of polarity</w:t>
      </w:r>
      <w:r w:rsidRPr="00255558">
        <w:rPr>
          <w:rFonts w:ascii="Times New Roman" w:hAnsi="Times New Roman" w:cs="Times New Roman"/>
          <w:sz w:val="24"/>
          <w:szCs w:val="24"/>
          <w:lang w:val="en-US"/>
        </w:rPr>
        <w:t xml:space="preserve"> are primarily absorbed in the gills, as they are in direct contact with the water body and are sites of respiratory gas exchange (GARG; GUPTA; JAIN, 2009). Despite having a low metabol</w:t>
      </w:r>
      <w:r w:rsidRPr="00255558">
        <w:rPr>
          <w:rFonts w:ascii="Times New Roman" w:hAnsi="Times New Roman" w:cs="Times New Roman"/>
          <w:sz w:val="24"/>
          <w:szCs w:val="24"/>
          <w:lang w:val="en-US"/>
        </w:rPr>
        <w:t>ic capacity, it can help prevent contaminants accumulation in other organs since the gills can metabolize them before they reach the liver (MDEGELA et al., 2006).</w:t>
      </w:r>
    </w:p>
    <w:p w14:paraId="7A84A271" w14:textId="77777777" w:rsidR="00F10032"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lastRenderedPageBreak/>
        <w:t>The liver is the most recommended tissue to study pollution of a water body since the highest</w:t>
      </w:r>
      <w:r w:rsidRPr="00255558">
        <w:rPr>
          <w:rFonts w:ascii="Times New Roman" w:hAnsi="Times New Roman" w:cs="Times New Roman"/>
          <w:sz w:val="24"/>
          <w:szCs w:val="24"/>
          <w:lang w:val="en-US"/>
        </w:rPr>
        <w:t xml:space="preserve"> concentrations of contaminants are present in it, being the primary organ for the metabolism and toxicity of arsenic (LICATA et al., 2005). Due to anatomical and physiological characteristics, such as lipid composition, high metabolic activity, and a larg</w:t>
      </w:r>
      <w:r w:rsidRPr="00255558">
        <w:rPr>
          <w:rFonts w:ascii="Times New Roman" w:hAnsi="Times New Roman" w:cs="Times New Roman"/>
          <w:sz w:val="24"/>
          <w:szCs w:val="24"/>
          <w:lang w:val="en-US"/>
        </w:rPr>
        <w:t>e amount of blood received, the liver is an organ that accumulates As in large amounts (SQUADRONE et al., 2013). Muscles (fillets) usually have the lowest concentrations of As (LIAO et al., 2003; OLIVEIRA et al., 2017), which is especially important for th</w:t>
      </w:r>
      <w:r w:rsidRPr="00255558">
        <w:rPr>
          <w:rFonts w:ascii="Times New Roman" w:hAnsi="Times New Roman" w:cs="Times New Roman"/>
          <w:sz w:val="24"/>
          <w:szCs w:val="24"/>
          <w:lang w:val="en-US"/>
        </w:rPr>
        <w:t>e human diet since it is the edible part of the fish.</w:t>
      </w:r>
    </w:p>
    <w:p w14:paraId="4D58C009"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found reduced values of CAT, GPx, and GST enzymatic activit</w:t>
      </w:r>
      <w:r w:rsidR="00AC008A">
        <w:rPr>
          <w:rFonts w:ascii="Times New Roman" w:hAnsi="Times New Roman" w:cs="Times New Roman"/>
          <w:sz w:val="24"/>
          <w:szCs w:val="24"/>
          <w:lang w:val="en-US"/>
        </w:rPr>
        <w:t>ies</w:t>
      </w:r>
      <w:r w:rsidRPr="00255558">
        <w:rPr>
          <w:rFonts w:ascii="Times New Roman" w:hAnsi="Times New Roman" w:cs="Times New Roman"/>
          <w:sz w:val="24"/>
          <w:szCs w:val="24"/>
          <w:lang w:val="en-US"/>
        </w:rPr>
        <w:t xml:space="preserve"> in the livers of the groups exposed to As(III) and (V), regardless of the concentration tested, compared to the co</w:t>
      </w:r>
      <w:r w:rsidRPr="00255558">
        <w:rPr>
          <w:rFonts w:ascii="Times New Roman" w:hAnsi="Times New Roman" w:cs="Times New Roman"/>
          <w:sz w:val="24"/>
          <w:szCs w:val="24"/>
          <w:lang w:val="en-US"/>
        </w:rPr>
        <w:t xml:space="preserve">ntrol group. For GR, we did not obtain a significant effect (p &gt; 0.05), unlike studies in the literature. In work by Ventura-Lima (2009), there was a decrease in GR activity in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xml:space="preserve"> liver after 2 days of exposure to As(III) and (V). Inhibition o</w:t>
      </w:r>
      <w:r w:rsidRPr="00255558">
        <w:rPr>
          <w:rFonts w:ascii="Times New Roman" w:hAnsi="Times New Roman" w:cs="Times New Roman"/>
          <w:sz w:val="24"/>
          <w:szCs w:val="24"/>
          <w:lang w:val="en-US"/>
        </w:rPr>
        <w:t xml:space="preserve">f GR activity was also reported in the liver of </w:t>
      </w:r>
      <w:r w:rsidRPr="00255558">
        <w:rPr>
          <w:rFonts w:ascii="Times New Roman" w:hAnsi="Times New Roman" w:cs="Times New Roman"/>
          <w:i/>
          <w:sz w:val="24"/>
          <w:szCs w:val="24"/>
          <w:lang w:val="en-US"/>
        </w:rPr>
        <w:t>Clarias batrachus</w:t>
      </w:r>
      <w:r w:rsidRPr="00255558">
        <w:rPr>
          <w:rFonts w:ascii="Times New Roman" w:hAnsi="Times New Roman" w:cs="Times New Roman"/>
          <w:sz w:val="24"/>
          <w:szCs w:val="24"/>
          <w:lang w:val="en-US"/>
        </w:rPr>
        <w:t xml:space="preserve"> catfish after 2 days of exposure to As(III) (BHATTACHARYA; BHATTACHARYA, 2007).</w:t>
      </w:r>
      <w:r w:rsidR="006B56EC">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For the stomach and gills, we found similar results to the liver, with reduced enzymatic activity values of CA</w:t>
      </w:r>
      <w:r w:rsidRPr="00255558">
        <w:rPr>
          <w:rFonts w:ascii="Times New Roman" w:hAnsi="Times New Roman" w:cs="Times New Roman"/>
          <w:sz w:val="24"/>
          <w:szCs w:val="24"/>
          <w:lang w:val="en-US"/>
        </w:rPr>
        <w:t>T, GPx, GST, and GR of the groups exposed to As(III) and (V), regardless of the concentration tested, compared to the group control.</w:t>
      </w:r>
    </w:p>
    <w:p w14:paraId="60CC0431"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 significant decrease in the activity of CAT and GPx enzymes in tissues of tilapia exposed to inorganic arsenic suggests a</w:t>
      </w:r>
      <w:r w:rsidRPr="00255558">
        <w:rPr>
          <w:rFonts w:ascii="Times New Roman" w:hAnsi="Times New Roman" w:cs="Times New Roman"/>
          <w:sz w:val="24"/>
          <w:szCs w:val="24"/>
          <w:lang w:val="en-US"/>
        </w:rPr>
        <w:t>n impaired antioxidant defense system. Acute exposure to both As(III) and As(V) impaired the ability of tissues to detoxify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via CAT activity.</w:t>
      </w:r>
      <w:r w:rsidR="006B56EC">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 CAT is the enzyme responsible for reducing hydrogen peroxide, while GPx catalyzes the reduction of both hydr</w:t>
      </w:r>
      <w:r w:rsidRPr="00255558">
        <w:rPr>
          <w:rFonts w:ascii="Times New Roman" w:hAnsi="Times New Roman" w:cs="Times New Roman"/>
          <w:sz w:val="24"/>
          <w:szCs w:val="24"/>
          <w:lang w:val="en-US"/>
        </w:rPr>
        <w:t>ogen peroxide and lipid peroxides in the presence of GSH (CARVALHO et al., 2012).</w:t>
      </w:r>
    </w:p>
    <w:p w14:paraId="0DC9AD5C"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According to the results, the loss of antioxidant defenses (CAT and GPx) in the liver, stomach, and gills were accompanied by higher lipid peroxidation levels (TBARS). Decrea</w:t>
      </w:r>
      <w:r w:rsidRPr="00255558">
        <w:rPr>
          <w:rFonts w:ascii="Times New Roman" w:hAnsi="Times New Roman" w:cs="Times New Roman"/>
          <w:sz w:val="24"/>
          <w:szCs w:val="24"/>
          <w:lang w:val="en-US"/>
        </w:rPr>
        <w:t>sed activities of CAT and GPx enzymes favor the accumulation of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Reduced enzymatic activity may indicate that its antioxidant capacity has been overcome by the amount of hydroperoxide products of lipid peroxidation that can be observed in the levels o</w:t>
      </w:r>
      <w:r w:rsidRPr="00255558">
        <w:rPr>
          <w:rFonts w:ascii="Times New Roman" w:hAnsi="Times New Roman" w:cs="Times New Roman"/>
          <w:sz w:val="24"/>
          <w:szCs w:val="24"/>
          <w:lang w:val="en-US"/>
        </w:rPr>
        <w:t>f TBARS in these tissues.</w:t>
      </w:r>
    </w:p>
    <w:p w14:paraId="0D0C68EF"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lastRenderedPageBreak/>
        <w:t>The enzyme glutathione S-transferase (GST) plays an essential role in detoxification and elimination of contaminants, protecting the cell against oxidative damage, in addition to catalyzing the conjugation of the contaminant, whet</w:t>
      </w:r>
      <w:r w:rsidRPr="00255558">
        <w:rPr>
          <w:rFonts w:ascii="Times New Roman" w:hAnsi="Times New Roman" w:cs="Times New Roman"/>
          <w:sz w:val="24"/>
          <w:szCs w:val="24"/>
          <w:lang w:val="en-US"/>
        </w:rPr>
        <w:t>her or not modified by phase I, with GSH (VAN DER OOST; BEYER; VERMEULEN, 2003). GST activity has been used to assess the ability of a tissue to metabolize and biotransform As and is considered a promising biomarker of aquatic contamination (VASKEN APOSHIA</w:t>
      </w:r>
      <w:r w:rsidRPr="00255558">
        <w:rPr>
          <w:rFonts w:ascii="Times New Roman" w:hAnsi="Times New Roman" w:cs="Times New Roman"/>
          <w:sz w:val="24"/>
          <w:szCs w:val="24"/>
          <w:lang w:val="en-US"/>
        </w:rPr>
        <w:t>N et al., 2004). Studies by Ventura-Lima et al. (2009) investigated the accumulation and metabolism pattern of As(III) and (V) in the gills and liver of carp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after a short period of exposure and determination of GST activity. In another w</w:t>
      </w:r>
      <w:r w:rsidRPr="00255558">
        <w:rPr>
          <w:rFonts w:ascii="Times New Roman" w:hAnsi="Times New Roman" w:cs="Times New Roman"/>
          <w:sz w:val="24"/>
          <w:szCs w:val="24"/>
          <w:lang w:val="en-US"/>
        </w:rPr>
        <w:t>ork, Zhang et al. (2015) evaluated the biotransformation and detoxification of As in oysters (</w:t>
      </w:r>
      <w:r w:rsidRPr="00255558">
        <w:rPr>
          <w:rFonts w:ascii="Times New Roman" w:hAnsi="Times New Roman" w:cs="Times New Roman"/>
          <w:i/>
          <w:sz w:val="24"/>
          <w:szCs w:val="24"/>
          <w:lang w:val="en-US"/>
        </w:rPr>
        <w:t>Saccostrea cucullata</w:t>
      </w:r>
      <w:r w:rsidRPr="00255558">
        <w:rPr>
          <w:rFonts w:ascii="Times New Roman" w:hAnsi="Times New Roman" w:cs="Times New Roman"/>
          <w:sz w:val="24"/>
          <w:szCs w:val="24"/>
          <w:lang w:val="en-US"/>
        </w:rPr>
        <w:t>) for 30 days. As a result, total As and As(III) and (V) concentrations were positively correlated with the activities of glutathione-S-transf</w:t>
      </w:r>
      <w:r w:rsidRPr="00255558">
        <w:rPr>
          <w:rFonts w:ascii="Times New Roman" w:hAnsi="Times New Roman" w:cs="Times New Roman"/>
          <w:sz w:val="24"/>
          <w:szCs w:val="24"/>
          <w:lang w:val="en-US"/>
        </w:rPr>
        <w:t>erase, suggesting that GST plays a crucial role in the biotransformation and detoxification process of As.</w:t>
      </w:r>
    </w:p>
    <w:p w14:paraId="30224961"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obtained reduced levels of GST in the liver, stomach, and gills. This relative decrease in GST activity may be related to de</w:t>
      </w:r>
      <w:r w:rsidRPr="00255558">
        <w:rPr>
          <w:rFonts w:ascii="Times New Roman" w:hAnsi="Times New Roman" w:cs="Times New Roman"/>
          <w:sz w:val="24"/>
          <w:szCs w:val="24"/>
          <w:lang w:val="en-US"/>
        </w:rPr>
        <w:t>creased levels of GSH susceptible to being conjugated.</w:t>
      </w:r>
      <w:r w:rsidR="009C2FA0">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For the fillet, according to the results, we found reduced values ​​of GPx and GST enzymatic activity in the groups exposed to As(III) and (V), regardless of the concentration tested, compared to the c</w:t>
      </w:r>
      <w:r w:rsidRPr="00255558">
        <w:rPr>
          <w:rFonts w:ascii="Times New Roman" w:hAnsi="Times New Roman" w:cs="Times New Roman"/>
          <w:sz w:val="24"/>
          <w:szCs w:val="24"/>
          <w:lang w:val="en-US"/>
        </w:rPr>
        <w:t>ontrol group. For CAT, we obtained an increase in enzymatic activity, while for GR, we did not observe any significant effect of treatment with As(III) and (V).</w:t>
      </w:r>
    </w:p>
    <w:p w14:paraId="2E65DCB1"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The increase in CAT activity suggests the presence of higher concentrations of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The increa</w:t>
      </w:r>
      <w:r w:rsidRPr="00255558">
        <w:rPr>
          <w:rFonts w:ascii="Times New Roman" w:hAnsi="Times New Roman" w:cs="Times New Roman"/>
          <w:sz w:val="24"/>
          <w:szCs w:val="24"/>
          <w:lang w:val="en-US"/>
        </w:rPr>
        <w:t>se in CAT activity and the decrease in GPx activity in the fillet indicate that the oxidant defenses were insufficient to prevent lipid peroxidation since TBARS levels were increased. Thus,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removal by CAT is an essential strategy against oxidative str</w:t>
      </w:r>
      <w:r w:rsidRPr="00255558">
        <w:rPr>
          <w:rFonts w:ascii="Times New Roman" w:hAnsi="Times New Roman" w:cs="Times New Roman"/>
          <w:sz w:val="24"/>
          <w:szCs w:val="24"/>
          <w:lang w:val="en-US"/>
        </w:rPr>
        <w:t>ess.</w:t>
      </w:r>
    </w:p>
    <w:p w14:paraId="14D02C99" w14:textId="77777777" w:rsidR="00255558" w:rsidRDefault="00255558" w:rsidP="00720BF6">
      <w:pPr>
        <w:spacing w:line="360" w:lineRule="auto"/>
        <w:ind w:firstLine="360"/>
        <w:jc w:val="both"/>
        <w:rPr>
          <w:rFonts w:ascii="Times New Roman" w:hAnsi="Times New Roman" w:cs="Times New Roman"/>
          <w:sz w:val="24"/>
          <w:szCs w:val="24"/>
          <w:lang w:val="en-US"/>
        </w:rPr>
      </w:pPr>
    </w:p>
    <w:p w14:paraId="114BA933" w14:textId="77777777" w:rsidR="0039722E" w:rsidRPr="00255558" w:rsidRDefault="006769B2" w:rsidP="0039722E">
      <w:pPr>
        <w:pStyle w:val="PargrafodaLista"/>
        <w:numPr>
          <w:ilvl w:val="0"/>
          <w:numId w:val="1"/>
        </w:num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t>CONCLUSION</w:t>
      </w:r>
    </w:p>
    <w:p w14:paraId="1EA6C52C" w14:textId="77777777" w:rsidR="00C278A4" w:rsidRPr="00255558" w:rsidRDefault="00C278A4" w:rsidP="00C278A4">
      <w:pPr>
        <w:pStyle w:val="PargrafodaLista"/>
        <w:spacing w:line="360" w:lineRule="auto"/>
        <w:rPr>
          <w:rFonts w:ascii="Times New Roman" w:hAnsi="Times New Roman" w:cs="Times New Roman"/>
          <w:b/>
          <w:sz w:val="24"/>
          <w:szCs w:val="24"/>
          <w:lang w:val="en-US"/>
        </w:rPr>
      </w:pPr>
    </w:p>
    <w:p w14:paraId="7EE6F2EF" w14:textId="77777777" w:rsidR="00FC733F" w:rsidRDefault="006769B2" w:rsidP="00FC733F">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According to the present study, we can conclude that tissues show different patterns of enzymatic r</w:t>
      </w:r>
      <w:r>
        <w:rPr>
          <w:rFonts w:ascii="Times New Roman" w:hAnsi="Times New Roman" w:cs="Times New Roman"/>
          <w:sz w:val="24"/>
          <w:szCs w:val="24"/>
          <w:lang w:val="en-US"/>
        </w:rPr>
        <w:t>esponse, suggesting that As</w:t>
      </w:r>
      <w:r w:rsidRPr="00255558">
        <w:rPr>
          <w:rFonts w:ascii="Times New Roman" w:hAnsi="Times New Roman" w:cs="Times New Roman"/>
          <w:sz w:val="24"/>
          <w:szCs w:val="24"/>
          <w:lang w:val="en-US"/>
        </w:rPr>
        <w:t xml:space="preserve"> can induce different</w:t>
      </w:r>
      <w:r>
        <w:rPr>
          <w:rFonts w:ascii="Times New Roman" w:hAnsi="Times New Roman" w:cs="Times New Roman"/>
          <w:sz w:val="24"/>
          <w:szCs w:val="24"/>
          <w:lang w:val="en-US"/>
        </w:rPr>
        <w:t xml:space="preserve"> </w:t>
      </w:r>
      <w:r w:rsidRPr="00FC733F">
        <w:rPr>
          <w:rFonts w:ascii="Times New Roman" w:hAnsi="Times New Roman" w:cs="Times New Roman"/>
          <w:sz w:val="24"/>
          <w:szCs w:val="24"/>
          <w:lang w:val="en-US"/>
        </w:rPr>
        <w:t>responses in terms of oxidative stress and antioxidant defenses.</w:t>
      </w:r>
      <w:r>
        <w:rPr>
          <w:rFonts w:ascii="Times New Roman" w:hAnsi="Times New Roman" w:cs="Times New Roman"/>
          <w:sz w:val="24"/>
          <w:szCs w:val="24"/>
          <w:lang w:val="en-US"/>
        </w:rPr>
        <w:t xml:space="preserve"> </w:t>
      </w:r>
      <w:r w:rsidRPr="008973A6">
        <w:rPr>
          <w:rFonts w:ascii="Times New Roman" w:hAnsi="Times New Roman" w:cs="Times New Roman"/>
          <w:sz w:val="24"/>
          <w:szCs w:val="24"/>
          <w:lang w:val="en-US"/>
        </w:rPr>
        <w:t xml:space="preserve">The exposure of </w:t>
      </w:r>
      <w:r>
        <w:rPr>
          <w:rFonts w:ascii="Times New Roman" w:hAnsi="Times New Roman" w:cs="Times New Roman"/>
          <w:sz w:val="24"/>
          <w:szCs w:val="24"/>
          <w:lang w:val="en-US"/>
        </w:rPr>
        <w:t xml:space="preserve">inorganic </w:t>
      </w:r>
      <w:r w:rsidRPr="008973A6">
        <w:rPr>
          <w:rFonts w:ascii="Times New Roman" w:hAnsi="Times New Roman" w:cs="Times New Roman"/>
          <w:sz w:val="24"/>
          <w:szCs w:val="24"/>
          <w:lang w:val="en-US"/>
        </w:rPr>
        <w:t>As</w:t>
      </w:r>
      <w:r>
        <w:rPr>
          <w:rFonts w:ascii="Times New Roman" w:hAnsi="Times New Roman" w:cs="Times New Roman"/>
          <w:sz w:val="24"/>
          <w:szCs w:val="24"/>
          <w:lang w:val="en-US"/>
        </w:rPr>
        <w:t xml:space="preserve"> </w:t>
      </w:r>
      <w:r w:rsidRPr="00FC733F">
        <w:rPr>
          <w:rFonts w:ascii="Times New Roman" w:hAnsi="Times New Roman" w:cs="Times New Roman"/>
          <w:sz w:val="24"/>
          <w:szCs w:val="24"/>
          <w:lang w:val="en-US"/>
        </w:rPr>
        <w:t xml:space="preserve">caused a pattern of enzymatic inhibition and a consequent increase in the levels of oxidation of </w:t>
      </w:r>
      <w:r w:rsidRPr="00FC733F">
        <w:rPr>
          <w:rFonts w:ascii="Times New Roman" w:hAnsi="Times New Roman" w:cs="Times New Roman"/>
          <w:sz w:val="24"/>
          <w:szCs w:val="24"/>
          <w:lang w:val="en-US"/>
        </w:rPr>
        <w:lastRenderedPageBreak/>
        <w:t>biomolecules, which was even more evident in the stomach and fillet, which are tissues most often excluded from toxicological studies of controlle</w:t>
      </w:r>
      <w:r w:rsidRPr="00FC733F">
        <w:rPr>
          <w:rFonts w:ascii="Times New Roman" w:hAnsi="Times New Roman" w:cs="Times New Roman"/>
          <w:sz w:val="24"/>
          <w:szCs w:val="24"/>
          <w:lang w:val="en-US"/>
        </w:rPr>
        <w:t>d exposure of contaminants.</w:t>
      </w:r>
    </w:p>
    <w:p w14:paraId="7D02C5BD" w14:textId="77777777" w:rsidR="001E5846" w:rsidRDefault="001E5846" w:rsidP="001E5846">
      <w:pPr>
        <w:spacing w:line="360" w:lineRule="auto"/>
        <w:jc w:val="both"/>
        <w:rPr>
          <w:rFonts w:ascii="Times New Roman" w:hAnsi="Times New Roman" w:cs="Times New Roman"/>
          <w:sz w:val="24"/>
          <w:szCs w:val="24"/>
          <w:lang w:val="en-US"/>
        </w:rPr>
      </w:pPr>
    </w:p>
    <w:p w14:paraId="6E68DADE" w14:textId="77777777" w:rsidR="002939F3" w:rsidRPr="00255558" w:rsidRDefault="006769B2" w:rsidP="00AF61FB">
      <w:p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t>ACKNOWLEDGEMENTS</w:t>
      </w:r>
    </w:p>
    <w:p w14:paraId="47A1768D" w14:textId="77777777" w:rsidR="002939F3" w:rsidRPr="00255558" w:rsidRDefault="002939F3" w:rsidP="002939F3">
      <w:pPr>
        <w:pStyle w:val="PargrafodaLista"/>
        <w:rPr>
          <w:rFonts w:ascii="Times New Roman" w:hAnsi="Times New Roman" w:cs="Times New Roman"/>
          <w:b/>
          <w:sz w:val="24"/>
          <w:szCs w:val="24"/>
          <w:lang w:val="en-US"/>
        </w:rPr>
      </w:pPr>
    </w:p>
    <w:p w14:paraId="184DDB76" w14:textId="77777777" w:rsidR="00844F72" w:rsidRPr="004165FB" w:rsidRDefault="006769B2" w:rsidP="001B39F8">
      <w:pPr>
        <w:spacing w:line="360" w:lineRule="auto"/>
        <w:ind w:left="-2"/>
        <w:jc w:val="both"/>
        <w:rPr>
          <w:rFonts w:ascii="Times New Roman" w:eastAsia="Times New Roman" w:hAnsi="Times New Roman" w:cs="Times New Roman"/>
          <w:sz w:val="24"/>
          <w:szCs w:val="24"/>
          <w:lang w:val="en-US"/>
        </w:rPr>
      </w:pPr>
      <w:r w:rsidRPr="00255558">
        <w:rPr>
          <w:rFonts w:ascii="Times New Roman" w:eastAsia="Times New Roman" w:hAnsi="Times New Roman" w:cs="Times New Roman"/>
          <w:sz w:val="24"/>
          <w:szCs w:val="24"/>
          <w:lang w:val="en-US"/>
        </w:rPr>
        <w:t xml:space="preserve">The authors are grateful for the financial support provided by the National Council for Scientific and Technological Development (CNPq, grant #465571/2014-0) and the São Paulo State Research Foundation </w:t>
      </w:r>
      <w:r w:rsidRPr="00255558">
        <w:rPr>
          <w:rFonts w:ascii="Times New Roman" w:eastAsia="Times New Roman" w:hAnsi="Times New Roman" w:cs="Times New Roman"/>
          <w:sz w:val="24"/>
          <w:szCs w:val="24"/>
          <w:lang w:val="en-US"/>
        </w:rPr>
        <w:t>(FAPESP, grants #2014/50945-4, #2015/08873-9, #2017/18531-3, and #2019/22113-8). The authors thank the National Institute for Alternative Technologies of Detection, Toxicological Evaluation</w:t>
      </w:r>
      <w:r w:rsidR="0007787F">
        <w:rPr>
          <w:rFonts w:ascii="Times New Roman" w:eastAsia="Times New Roman" w:hAnsi="Times New Roman" w:cs="Times New Roman"/>
          <w:sz w:val="24"/>
          <w:szCs w:val="24"/>
          <w:lang w:val="en-US"/>
        </w:rPr>
        <w:t>,</w:t>
      </w:r>
      <w:r w:rsidRPr="004165FB">
        <w:rPr>
          <w:rFonts w:ascii="Times New Roman" w:eastAsia="Times New Roman" w:hAnsi="Times New Roman" w:cs="Times New Roman"/>
          <w:sz w:val="24"/>
          <w:szCs w:val="24"/>
          <w:lang w:val="en-US"/>
        </w:rPr>
        <w:t xml:space="preserve"> and Removal of Micropollutants and Radioactives (INCT-DATREM) for</w:t>
      </w:r>
      <w:r w:rsidRPr="004165FB">
        <w:rPr>
          <w:rFonts w:ascii="Times New Roman" w:eastAsia="Times New Roman" w:hAnsi="Times New Roman" w:cs="Times New Roman"/>
          <w:sz w:val="24"/>
          <w:szCs w:val="24"/>
          <w:lang w:val="en-US"/>
        </w:rPr>
        <w:t xml:space="preserve"> supporting this work. Nathalia </w:t>
      </w:r>
      <w:r w:rsidR="001B39F8" w:rsidRPr="004165FB">
        <w:rPr>
          <w:rFonts w:ascii="Times New Roman" w:eastAsia="Times New Roman" w:hAnsi="Times New Roman" w:cs="Times New Roman"/>
          <w:sz w:val="24"/>
          <w:szCs w:val="24"/>
          <w:lang w:val="en-US"/>
        </w:rPr>
        <w:t xml:space="preserve">dos </w:t>
      </w:r>
      <w:r w:rsidRPr="004165FB">
        <w:rPr>
          <w:rFonts w:ascii="Times New Roman" w:eastAsia="Times New Roman" w:hAnsi="Times New Roman" w:cs="Times New Roman"/>
          <w:sz w:val="24"/>
          <w:szCs w:val="24"/>
          <w:lang w:val="en-US"/>
        </w:rPr>
        <w:t>Santos Ferreira</w:t>
      </w:r>
      <w:r w:rsidR="001B39F8" w:rsidRPr="004165FB">
        <w:rPr>
          <w:rFonts w:ascii="Times New Roman" w:eastAsia="Times New Roman" w:hAnsi="Times New Roman" w:cs="Times New Roman"/>
          <w:sz w:val="24"/>
          <w:szCs w:val="24"/>
          <w:lang w:val="en-US"/>
        </w:rPr>
        <w:t xml:space="preserve"> is grateful </w:t>
      </w:r>
      <w:r w:rsidR="00CD0611" w:rsidRPr="004165FB">
        <w:rPr>
          <w:rFonts w:ascii="Times New Roman" w:eastAsia="Times New Roman" w:hAnsi="Times New Roman" w:cs="Times New Roman"/>
          <w:sz w:val="24"/>
          <w:szCs w:val="24"/>
          <w:lang w:val="en-US"/>
        </w:rPr>
        <w:t xml:space="preserve">for </w:t>
      </w:r>
      <w:r w:rsidR="001B39F8" w:rsidRPr="004165FB">
        <w:rPr>
          <w:rFonts w:ascii="Times New Roman" w:eastAsia="Times New Roman" w:hAnsi="Times New Roman" w:cs="Times New Roman"/>
          <w:sz w:val="24"/>
          <w:szCs w:val="24"/>
          <w:lang w:val="en-US"/>
        </w:rPr>
        <w:t>the financial support of the</w:t>
      </w:r>
      <w:r w:rsidRPr="004165FB">
        <w:rPr>
          <w:rFonts w:ascii="Times New Roman" w:eastAsia="Times New Roman" w:hAnsi="Times New Roman" w:cs="Times New Roman"/>
          <w:sz w:val="24"/>
          <w:szCs w:val="24"/>
          <w:lang w:val="en-US"/>
        </w:rPr>
        <w:t xml:space="preserve"> </w:t>
      </w:r>
      <w:r w:rsidR="001B39F8" w:rsidRPr="004165FB">
        <w:rPr>
          <w:rFonts w:ascii="Times New Roman" w:eastAsia="Times New Roman" w:hAnsi="Times New Roman" w:cs="Times New Roman"/>
          <w:sz w:val="24"/>
          <w:szCs w:val="24"/>
          <w:lang w:val="en-US"/>
        </w:rPr>
        <w:t>São Paulo State Research Foundation (FAPESP, grants #</w:t>
      </w:r>
      <w:r w:rsidRPr="004165FB">
        <w:rPr>
          <w:rFonts w:ascii="Times New Roman" w:hAnsi="Times New Roman" w:cs="Times New Roman"/>
          <w:sz w:val="24"/>
          <w:szCs w:val="24"/>
          <w:lang w:val="en-US"/>
        </w:rPr>
        <w:t>2018/25002-0).</w:t>
      </w:r>
    </w:p>
    <w:p w14:paraId="7DE90858" w14:textId="77777777" w:rsidR="002939F3" w:rsidRPr="004165FB" w:rsidRDefault="002939F3" w:rsidP="00CD0611">
      <w:pPr>
        <w:spacing w:line="360" w:lineRule="auto"/>
        <w:rPr>
          <w:rFonts w:ascii="Times New Roman" w:hAnsi="Times New Roman" w:cs="Times New Roman"/>
          <w:b/>
          <w:sz w:val="24"/>
          <w:szCs w:val="24"/>
          <w:lang w:val="en-US"/>
        </w:rPr>
      </w:pPr>
    </w:p>
    <w:p w14:paraId="6FF206EF" w14:textId="77777777" w:rsidR="00980EEA" w:rsidRPr="004165FB" w:rsidRDefault="006769B2" w:rsidP="001D627B">
      <w:pPr>
        <w:spacing w:line="360" w:lineRule="auto"/>
        <w:rPr>
          <w:rFonts w:ascii="Times New Roman" w:hAnsi="Times New Roman" w:cs="Times New Roman"/>
          <w:b/>
          <w:sz w:val="24"/>
          <w:szCs w:val="24"/>
          <w:lang w:val="en-US"/>
        </w:rPr>
      </w:pPr>
      <w:r w:rsidRPr="004165FB">
        <w:rPr>
          <w:rFonts w:ascii="Times New Roman" w:hAnsi="Times New Roman" w:cs="Times New Roman"/>
          <w:b/>
          <w:sz w:val="24"/>
          <w:szCs w:val="24"/>
          <w:lang w:val="en-US"/>
        </w:rPr>
        <w:t>REFERENCES</w:t>
      </w:r>
    </w:p>
    <w:p w14:paraId="3300FF7A" w14:textId="77777777" w:rsidR="00674A88" w:rsidRPr="004165FB" w:rsidRDefault="00674A88" w:rsidP="001D627B">
      <w:pPr>
        <w:spacing w:line="360" w:lineRule="auto"/>
        <w:rPr>
          <w:rFonts w:ascii="Times New Roman" w:hAnsi="Times New Roman" w:cs="Times New Roman"/>
          <w:b/>
          <w:sz w:val="24"/>
          <w:szCs w:val="24"/>
          <w:lang w:val="en-US"/>
        </w:rPr>
      </w:pPr>
    </w:p>
    <w:p w14:paraId="4855C083" w14:textId="77777777" w:rsidR="00674A88" w:rsidRPr="004165FB" w:rsidRDefault="006769B2" w:rsidP="00D05609">
      <w:pPr>
        <w:spacing w:line="360" w:lineRule="auto"/>
        <w:jc w:val="both"/>
        <w:rPr>
          <w:rFonts w:ascii="Times New Roman" w:hAnsi="Times New Roman" w:cs="Times New Roman"/>
          <w:sz w:val="24"/>
          <w:szCs w:val="24"/>
          <w:shd w:val="clear" w:color="auto" w:fill="FFFFFF"/>
          <w:lang w:val="en-US"/>
        </w:rPr>
      </w:pPr>
      <w:r w:rsidRPr="004165FB">
        <w:rPr>
          <w:rFonts w:ascii="Times New Roman" w:hAnsi="Times New Roman" w:cs="Times New Roman"/>
          <w:sz w:val="24"/>
          <w:szCs w:val="24"/>
          <w:shd w:val="clear" w:color="auto" w:fill="FFFFFF"/>
          <w:lang w:val="en-US"/>
        </w:rPr>
        <w:t xml:space="preserve">ALMEIDA, E. A. et al. Protective effect of phospholipid hydroperoxide </w:t>
      </w:r>
      <w:r w:rsidRPr="004165FB">
        <w:rPr>
          <w:rFonts w:ascii="Times New Roman" w:hAnsi="Times New Roman" w:cs="Times New Roman"/>
          <w:sz w:val="24"/>
          <w:szCs w:val="24"/>
          <w:shd w:val="clear" w:color="auto" w:fill="FFFFFF"/>
          <w:lang w:val="en-US"/>
        </w:rPr>
        <w:t>glutathione peroxidase (PHGPx) against lipid peroxidation in mussels Perna exposed to different metals. </w:t>
      </w:r>
      <w:r w:rsidRPr="004165FB">
        <w:rPr>
          <w:rFonts w:ascii="Times New Roman" w:hAnsi="Times New Roman" w:cs="Times New Roman"/>
          <w:b/>
          <w:bCs/>
          <w:sz w:val="24"/>
          <w:szCs w:val="24"/>
          <w:shd w:val="clear" w:color="auto" w:fill="FFFFFF"/>
          <w:lang w:val="en-US"/>
        </w:rPr>
        <w:t>Marine Pollution Bulletin</w:t>
      </w:r>
      <w:r w:rsidRPr="004165FB">
        <w:rPr>
          <w:rFonts w:ascii="Times New Roman" w:hAnsi="Times New Roman" w:cs="Times New Roman"/>
          <w:sz w:val="24"/>
          <w:szCs w:val="24"/>
          <w:shd w:val="clear" w:color="auto" w:fill="FFFFFF"/>
          <w:lang w:val="en-US"/>
        </w:rPr>
        <w:t>, v. 49, n. 5-6, p. 386-392, 2004.</w:t>
      </w:r>
    </w:p>
    <w:p w14:paraId="1CC74F96" w14:textId="77777777" w:rsidR="00674A88" w:rsidRPr="004165FB" w:rsidRDefault="006769B2" w:rsidP="004910C1">
      <w:pPr>
        <w:spacing w:line="360" w:lineRule="auto"/>
        <w:jc w:val="both"/>
        <w:rPr>
          <w:rFonts w:ascii="Times New Roman" w:hAnsi="Times New Roman" w:cs="Times New Roman"/>
          <w:noProof/>
          <w:sz w:val="24"/>
          <w:szCs w:val="24"/>
          <w:lang w:val="en-US"/>
        </w:rPr>
      </w:pPr>
      <w:r w:rsidRPr="004165FB">
        <w:rPr>
          <w:rFonts w:ascii="Times New Roman" w:hAnsi="Times New Roman" w:cs="Times New Roman"/>
          <w:noProof/>
          <w:sz w:val="24"/>
          <w:szCs w:val="24"/>
          <w:lang w:val="en-US"/>
        </w:rPr>
        <w:t>AZIZUR RAHMAN, M.; HASEGAWA, H.; PETER LIM, R. Bioaccumulation, biotransformation and trophi</w:t>
      </w:r>
      <w:r w:rsidRPr="004165FB">
        <w:rPr>
          <w:rFonts w:ascii="Times New Roman" w:hAnsi="Times New Roman" w:cs="Times New Roman"/>
          <w:noProof/>
          <w:sz w:val="24"/>
          <w:szCs w:val="24"/>
          <w:lang w:val="en-US"/>
        </w:rPr>
        <w:t xml:space="preserve">c transfer of arsenic in the aquatic food chain. </w:t>
      </w:r>
      <w:r w:rsidRPr="004165FB">
        <w:rPr>
          <w:rFonts w:ascii="Times New Roman" w:hAnsi="Times New Roman" w:cs="Times New Roman"/>
          <w:b/>
          <w:bCs/>
          <w:noProof/>
          <w:sz w:val="24"/>
          <w:szCs w:val="24"/>
          <w:lang w:val="en-US"/>
        </w:rPr>
        <w:t>Environmental Research</w:t>
      </w:r>
      <w:r w:rsidRPr="004165FB">
        <w:rPr>
          <w:rFonts w:ascii="Times New Roman" w:hAnsi="Times New Roman" w:cs="Times New Roman"/>
          <w:noProof/>
          <w:sz w:val="24"/>
          <w:szCs w:val="24"/>
          <w:lang w:val="en-US"/>
        </w:rPr>
        <w:t>, v. 116, p. 118–135, 2012.</w:t>
      </w:r>
    </w:p>
    <w:p w14:paraId="2544F9D9" w14:textId="77777777" w:rsidR="00674A88" w:rsidRPr="004165FB" w:rsidRDefault="006769B2" w:rsidP="00551ACA">
      <w:pPr>
        <w:spacing w:line="360" w:lineRule="auto"/>
        <w:jc w:val="both"/>
        <w:rPr>
          <w:rFonts w:ascii="Times New Roman" w:hAnsi="Times New Roman" w:cs="Times New Roman"/>
          <w:noProof/>
          <w:sz w:val="24"/>
          <w:szCs w:val="24"/>
          <w:lang w:val="en-US"/>
        </w:rPr>
      </w:pPr>
      <w:r w:rsidRPr="004165FB">
        <w:rPr>
          <w:rFonts w:ascii="Times New Roman" w:hAnsi="Times New Roman" w:cs="Times New Roman"/>
          <w:noProof/>
          <w:sz w:val="24"/>
          <w:szCs w:val="24"/>
          <w:lang w:val="en-US"/>
        </w:rPr>
        <w:t xml:space="preserve">BARBOSA, K. B. F. et al. </w:t>
      </w:r>
      <w:r w:rsidRPr="004165FB">
        <w:rPr>
          <w:rFonts w:ascii="Times New Roman" w:hAnsi="Times New Roman" w:cs="Times New Roman"/>
          <w:bCs/>
          <w:noProof/>
          <w:sz w:val="24"/>
          <w:szCs w:val="24"/>
          <w:lang w:val="en-US"/>
        </w:rPr>
        <w:t>Estresse oxidativo: Conceito, implicações e fatores modulatórios.</w:t>
      </w:r>
      <w:r w:rsidRPr="004165FB">
        <w:rPr>
          <w:rFonts w:ascii="Times New Roman" w:hAnsi="Times New Roman" w:cs="Times New Roman"/>
          <w:b/>
          <w:bCs/>
          <w:noProof/>
          <w:sz w:val="24"/>
          <w:szCs w:val="24"/>
          <w:lang w:val="en-US"/>
        </w:rPr>
        <w:t xml:space="preserve"> Revista de Nutrição,</w:t>
      </w:r>
      <w:r w:rsidRPr="004165FB">
        <w:rPr>
          <w:rFonts w:ascii="Times New Roman" w:hAnsi="Times New Roman" w:cs="Times New Roman"/>
          <w:noProof/>
          <w:sz w:val="24"/>
          <w:szCs w:val="24"/>
          <w:lang w:val="en-US"/>
        </w:rPr>
        <w:t xml:space="preserve"> 2010.</w:t>
      </w:r>
    </w:p>
    <w:p w14:paraId="6231B0D4" w14:textId="77777777" w:rsidR="00674A88" w:rsidRPr="004165FB" w:rsidRDefault="006769B2" w:rsidP="00EA58B6">
      <w:pPr>
        <w:pStyle w:val="Textocentralizado"/>
        <w:widowControl w:val="0"/>
        <w:tabs>
          <w:tab w:val="clear" w:pos="9062"/>
        </w:tabs>
        <w:contextualSpacing w:val="0"/>
        <w:jc w:val="both"/>
        <w:outlineLvl w:val="0"/>
        <w:rPr>
          <w:b w:val="0"/>
          <w:noProof/>
          <w:szCs w:val="24"/>
          <w:lang w:val="en-US"/>
        </w:rPr>
      </w:pPr>
      <w:r w:rsidRPr="004165FB">
        <w:rPr>
          <w:b w:val="0"/>
          <w:noProof/>
          <w:szCs w:val="24"/>
          <w:lang w:val="en-US"/>
        </w:rPr>
        <w:t xml:space="preserve">BERVOETS, L.; BLUST, R. Metal concentrations in water, sediment and gudgeon (Gobio gobio) from a pollution gradient: Relationship with fish condition factor. </w:t>
      </w:r>
      <w:r w:rsidRPr="004165FB">
        <w:rPr>
          <w:bCs/>
          <w:noProof/>
          <w:szCs w:val="24"/>
          <w:lang w:val="en-US"/>
        </w:rPr>
        <w:t>Environmental Pollution</w:t>
      </w:r>
      <w:r w:rsidRPr="004165FB">
        <w:rPr>
          <w:b w:val="0"/>
          <w:noProof/>
          <w:szCs w:val="24"/>
          <w:lang w:val="en-US"/>
        </w:rPr>
        <w:t>, v. 126, n. 1, p. 9–19, 2003.</w:t>
      </w:r>
    </w:p>
    <w:p w14:paraId="27599B4B" w14:textId="77777777" w:rsidR="00674A88" w:rsidRPr="00B72C3D" w:rsidRDefault="006769B2"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BEUTLER, E. A manual of biochemical </w:t>
      </w:r>
      <w:r w:rsidRPr="00B72C3D">
        <w:rPr>
          <w:rFonts w:ascii="Times New Roman" w:hAnsi="Times New Roman" w:cs="Times New Roman"/>
          <w:bCs/>
          <w:noProof/>
          <w:sz w:val="24"/>
          <w:szCs w:val="24"/>
          <w:lang w:val="en-US"/>
        </w:rPr>
        <w:t>methods. </w:t>
      </w:r>
      <w:r w:rsidRPr="00B72C3D">
        <w:rPr>
          <w:rFonts w:ascii="Times New Roman" w:hAnsi="Times New Roman" w:cs="Times New Roman"/>
          <w:b/>
          <w:bCs/>
          <w:noProof/>
          <w:sz w:val="24"/>
          <w:szCs w:val="24"/>
          <w:lang w:val="en-US"/>
        </w:rPr>
        <w:t>New York</w:t>
      </w:r>
      <w:r w:rsidRPr="00B72C3D">
        <w:rPr>
          <w:rFonts w:ascii="Times New Roman" w:hAnsi="Times New Roman" w:cs="Times New Roman"/>
          <w:bCs/>
          <w:noProof/>
          <w:sz w:val="24"/>
          <w:szCs w:val="24"/>
          <w:lang w:val="en-US"/>
        </w:rPr>
        <w:t>, p. 62-94, 1975.</w:t>
      </w:r>
    </w:p>
    <w:p w14:paraId="33A763C3" w14:textId="77777777" w:rsidR="00674A88" w:rsidRPr="00255558" w:rsidRDefault="006769B2" w:rsidP="00F47B44">
      <w:pPr>
        <w:widowControl w:val="0"/>
        <w:autoSpaceDE w:val="0"/>
        <w:autoSpaceDN w:val="0"/>
        <w:adjustRightInd w:val="0"/>
        <w:spacing w:before="120" w:after="120"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BHATTACHARYA, A.; BHATTACHARYA, S. Induction of oxidative stress by arsenic </w:t>
      </w:r>
      <w:r w:rsidRPr="00255558">
        <w:rPr>
          <w:rFonts w:ascii="Times New Roman" w:hAnsi="Times New Roman" w:cs="Times New Roman"/>
          <w:noProof/>
          <w:sz w:val="24"/>
          <w:szCs w:val="24"/>
          <w:lang w:val="en-US"/>
        </w:rPr>
        <w:lastRenderedPageBreak/>
        <w:t xml:space="preserve">in Clarias batrachus: Involvement of peroxisomes.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66, n. 2, p. 178–187, 2007.</w:t>
      </w:r>
    </w:p>
    <w:p w14:paraId="37AB0FAD" w14:textId="77777777" w:rsidR="00674A88" w:rsidRPr="00B72C3D" w:rsidRDefault="006769B2"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BRADFORD, M. M. A rapid and sensitive method for the quantitation of microgram quantities of protein utilizing the principle of protein-dye binding. </w:t>
      </w:r>
      <w:r w:rsidRPr="00B72C3D">
        <w:rPr>
          <w:rFonts w:ascii="Times New Roman" w:hAnsi="Times New Roman" w:cs="Times New Roman"/>
          <w:b/>
          <w:bCs/>
          <w:noProof/>
          <w:sz w:val="24"/>
          <w:szCs w:val="24"/>
          <w:lang w:val="en-US"/>
        </w:rPr>
        <w:t>Analytical biochemistry</w:t>
      </w:r>
      <w:r w:rsidRPr="00B72C3D">
        <w:rPr>
          <w:rFonts w:ascii="Times New Roman" w:hAnsi="Times New Roman" w:cs="Times New Roman"/>
          <w:bCs/>
          <w:noProof/>
          <w:sz w:val="24"/>
          <w:szCs w:val="24"/>
          <w:lang w:val="en-US"/>
        </w:rPr>
        <w:t>, v. 72, p. 248–54, 1976.</w:t>
      </w:r>
    </w:p>
    <w:p w14:paraId="38851F8A" w14:textId="77777777" w:rsidR="00674A88" w:rsidRPr="00B72C3D" w:rsidRDefault="006769B2"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CARLBERG, I.; MANNERVIK, B. Glutathione reductase. In: </w:t>
      </w:r>
      <w:r w:rsidRPr="00B72C3D">
        <w:rPr>
          <w:rFonts w:ascii="Times New Roman" w:hAnsi="Times New Roman" w:cs="Times New Roman"/>
          <w:b/>
          <w:bCs/>
          <w:noProof/>
          <w:sz w:val="24"/>
          <w:szCs w:val="24"/>
          <w:lang w:val="en-US"/>
        </w:rPr>
        <w:t>Met</w:t>
      </w:r>
      <w:r w:rsidRPr="00B72C3D">
        <w:rPr>
          <w:rFonts w:ascii="Times New Roman" w:hAnsi="Times New Roman" w:cs="Times New Roman"/>
          <w:b/>
          <w:bCs/>
          <w:noProof/>
          <w:sz w:val="24"/>
          <w:szCs w:val="24"/>
          <w:lang w:val="en-US"/>
        </w:rPr>
        <w:t>hods in enzymology</w:t>
      </w:r>
      <w:r w:rsidRPr="00B72C3D">
        <w:rPr>
          <w:rFonts w:ascii="Times New Roman" w:hAnsi="Times New Roman" w:cs="Times New Roman"/>
          <w:bCs/>
          <w:noProof/>
          <w:sz w:val="24"/>
          <w:szCs w:val="24"/>
          <w:lang w:val="en-US"/>
        </w:rPr>
        <w:t>. Academic Press, 1985. p. 484-490.</w:t>
      </w:r>
    </w:p>
    <w:p w14:paraId="6617B3BE" w14:textId="77777777" w:rsidR="00674A88" w:rsidRPr="00255558" w:rsidRDefault="006769B2" w:rsidP="0078441F">
      <w:pPr>
        <w:spacing w:line="360" w:lineRule="auto"/>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CARVALHO, C. DOS S. et al. Biomarker responses as indication of contaminant effects in Oreochromis niloticus. </w:t>
      </w:r>
      <w:r w:rsidRPr="00255558">
        <w:rPr>
          <w:rFonts w:ascii="Times New Roman" w:hAnsi="Times New Roman" w:cs="Times New Roman"/>
          <w:b/>
          <w:sz w:val="24"/>
          <w:szCs w:val="24"/>
          <w:lang w:val="en-US"/>
        </w:rPr>
        <w:t>Chemosphere</w:t>
      </w:r>
      <w:r w:rsidRPr="00255558">
        <w:rPr>
          <w:rFonts w:ascii="Times New Roman" w:hAnsi="Times New Roman" w:cs="Times New Roman"/>
          <w:sz w:val="24"/>
          <w:szCs w:val="24"/>
          <w:lang w:val="en-US"/>
        </w:rPr>
        <w:t>, v. 89, n. 1, p. 60–69, 2012.</w:t>
      </w:r>
    </w:p>
    <w:p w14:paraId="36576C39"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CHEN, L. et al. Effects of acclimation on arsenic </w:t>
      </w:r>
      <w:r w:rsidRPr="00255558">
        <w:rPr>
          <w:rFonts w:ascii="Times New Roman" w:hAnsi="Times New Roman" w:cs="Times New Roman"/>
          <w:noProof/>
          <w:sz w:val="24"/>
          <w:szCs w:val="24"/>
          <w:lang w:val="en-US"/>
        </w:rPr>
        <w:t xml:space="preserve">bioaccumulation and biotransformation in freshwater medaka Oryzias mekongensis after chronic arsenic exposure. </w:t>
      </w:r>
      <w:r w:rsidRPr="00255558">
        <w:rPr>
          <w:rFonts w:ascii="Times New Roman" w:hAnsi="Times New Roman" w:cs="Times New Roman"/>
          <w:b/>
          <w:noProof/>
          <w:sz w:val="24"/>
          <w:szCs w:val="24"/>
          <w:lang w:val="en-US"/>
        </w:rPr>
        <w:t>Environmental Pollution</w:t>
      </w:r>
      <w:r w:rsidRPr="00255558">
        <w:rPr>
          <w:rFonts w:ascii="Times New Roman" w:hAnsi="Times New Roman" w:cs="Times New Roman"/>
          <w:noProof/>
          <w:sz w:val="24"/>
          <w:szCs w:val="24"/>
          <w:lang w:val="en-US"/>
        </w:rPr>
        <w:t>, v. 238, p. 17–25, 2018.</w:t>
      </w:r>
    </w:p>
    <w:p w14:paraId="52DF8545" w14:textId="77777777" w:rsidR="00674A88" w:rsidRPr="00255558" w:rsidRDefault="006769B2" w:rsidP="004910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CHIARELLI, R.; ROCCHERI, M. C. Marine Invertebrates as Bioindicators of Heavy Metal Pollution. </w:t>
      </w:r>
      <w:r w:rsidRPr="00255558">
        <w:rPr>
          <w:rFonts w:ascii="Times New Roman" w:hAnsi="Times New Roman" w:cs="Times New Roman"/>
          <w:b/>
          <w:bCs/>
          <w:noProof/>
          <w:sz w:val="24"/>
          <w:szCs w:val="24"/>
          <w:lang w:val="en-US"/>
        </w:rPr>
        <w:t>O</w:t>
      </w:r>
      <w:r w:rsidRPr="00255558">
        <w:rPr>
          <w:rFonts w:ascii="Times New Roman" w:hAnsi="Times New Roman" w:cs="Times New Roman"/>
          <w:b/>
          <w:bCs/>
          <w:noProof/>
          <w:sz w:val="24"/>
          <w:szCs w:val="24"/>
          <w:lang w:val="en-US"/>
        </w:rPr>
        <w:t>pen Journal of Metal</w:t>
      </w:r>
      <w:r w:rsidRPr="00255558">
        <w:rPr>
          <w:rFonts w:ascii="Times New Roman" w:hAnsi="Times New Roman" w:cs="Times New Roman"/>
          <w:noProof/>
          <w:sz w:val="24"/>
          <w:szCs w:val="24"/>
          <w:lang w:val="en-US"/>
        </w:rPr>
        <w:t>, 2014.</w:t>
      </w:r>
    </w:p>
    <w:p w14:paraId="64089B9B"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CUNNINGHAM, P. A. et al. </w:t>
      </w:r>
      <w:r w:rsidRPr="00255558">
        <w:rPr>
          <w:rFonts w:ascii="Times New Roman" w:hAnsi="Times New Roman" w:cs="Times New Roman"/>
          <w:bCs/>
          <w:noProof/>
          <w:sz w:val="24"/>
          <w:szCs w:val="24"/>
          <w:lang w:val="en-US"/>
        </w:rPr>
        <w:t xml:space="preserve">Assessment of metal contamination in Arabian/Persian Gulf fish: A review.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2019.</w:t>
      </w:r>
    </w:p>
    <w:p w14:paraId="39466698" w14:textId="77777777" w:rsidR="00674A88" w:rsidRPr="00255558" w:rsidRDefault="006769B2" w:rsidP="00433E85">
      <w:pPr>
        <w:pStyle w:val="Textocentralizado"/>
        <w:widowControl w:val="0"/>
        <w:jc w:val="both"/>
        <w:outlineLvl w:val="0"/>
        <w:rPr>
          <w:b w:val="0"/>
          <w:noProof/>
          <w:szCs w:val="24"/>
          <w:lang w:val="en-US"/>
        </w:rPr>
      </w:pPr>
      <w:r w:rsidRPr="00255558">
        <w:rPr>
          <w:b w:val="0"/>
          <w:noProof/>
          <w:szCs w:val="24"/>
          <w:lang w:val="en-US"/>
        </w:rPr>
        <w:t xml:space="preserve">ERSOY, B.; ÖZEREN, A. The effect of cooking methods on mineral and vitamin contents of African catfish. </w:t>
      </w:r>
      <w:r w:rsidRPr="00255558">
        <w:rPr>
          <w:bCs/>
          <w:noProof/>
          <w:szCs w:val="24"/>
          <w:lang w:val="en-US"/>
        </w:rPr>
        <w:t>Food Chemistry</w:t>
      </w:r>
      <w:r w:rsidRPr="00255558">
        <w:rPr>
          <w:b w:val="0"/>
          <w:noProof/>
          <w:szCs w:val="24"/>
          <w:lang w:val="en-US"/>
        </w:rPr>
        <w:t>, 2009.</w:t>
      </w:r>
    </w:p>
    <w:p w14:paraId="5CDAB487"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FERREIRA, N. S. et al. Bioaccumulation and acute toxicity of As(III) and As(V) in Nile tilapia (Oreochromis niloticus). </w:t>
      </w:r>
      <w:r w:rsidRPr="00255558">
        <w:rPr>
          <w:rFonts w:ascii="Times New Roman" w:hAnsi="Times New Roman" w:cs="Times New Roman"/>
          <w:b/>
          <w:bCs/>
          <w:noProof/>
          <w:sz w:val="24"/>
          <w:szCs w:val="24"/>
          <w:lang w:val="en-US"/>
        </w:rPr>
        <w:t>Chemospher</w:t>
      </w:r>
      <w:r w:rsidRPr="00255558">
        <w:rPr>
          <w:rFonts w:ascii="Times New Roman" w:hAnsi="Times New Roman" w:cs="Times New Roman"/>
          <w:b/>
          <w:bCs/>
          <w:noProof/>
          <w:sz w:val="24"/>
          <w:szCs w:val="24"/>
          <w:lang w:val="en-US"/>
        </w:rPr>
        <w:t>e</w:t>
      </w:r>
      <w:r w:rsidRPr="00255558">
        <w:rPr>
          <w:rFonts w:ascii="Times New Roman" w:hAnsi="Times New Roman" w:cs="Times New Roman"/>
          <w:noProof/>
          <w:sz w:val="24"/>
          <w:szCs w:val="24"/>
          <w:lang w:val="en-US"/>
        </w:rPr>
        <w:t>, p. 349–354, 2019.</w:t>
      </w:r>
    </w:p>
    <w:p w14:paraId="4D4C7AAE"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FOWLER, B. A. et al. Arsenic. In: </w:t>
      </w:r>
      <w:r w:rsidRPr="00255558">
        <w:rPr>
          <w:rFonts w:ascii="Times New Roman" w:hAnsi="Times New Roman" w:cs="Times New Roman"/>
          <w:b/>
          <w:bCs/>
          <w:noProof/>
          <w:sz w:val="24"/>
          <w:szCs w:val="24"/>
          <w:lang w:val="en-US"/>
        </w:rPr>
        <w:t>Handbook on the Toxicology of Metals (Third Edition)</w:t>
      </w:r>
      <w:r w:rsidRPr="00255558">
        <w:rPr>
          <w:rFonts w:ascii="Times New Roman" w:hAnsi="Times New Roman" w:cs="Times New Roman"/>
          <w:noProof/>
          <w:sz w:val="24"/>
          <w:szCs w:val="24"/>
          <w:lang w:val="en-US"/>
        </w:rPr>
        <w:t>. [s.l: s.n.]. p. 367–406.</w:t>
      </w:r>
    </w:p>
    <w:p w14:paraId="0A0B44AC" w14:textId="77777777" w:rsidR="00674A88" w:rsidRPr="00255558" w:rsidRDefault="006769B2" w:rsidP="007501DD">
      <w:pPr>
        <w:spacing w:line="360" w:lineRule="auto"/>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GARG, S.; GUPTA, R. K.; JAIN, K. L. Sublethal effects of heavy metals on biochemical composition and their recovery in Ind</w:t>
      </w:r>
      <w:r w:rsidRPr="00255558">
        <w:rPr>
          <w:rFonts w:ascii="Times New Roman" w:hAnsi="Times New Roman" w:cs="Times New Roman"/>
          <w:sz w:val="24"/>
          <w:szCs w:val="24"/>
          <w:lang w:val="en-US"/>
        </w:rPr>
        <w:t xml:space="preserve">ian major carps. </w:t>
      </w:r>
      <w:r w:rsidRPr="00255558">
        <w:rPr>
          <w:rFonts w:ascii="Times New Roman" w:hAnsi="Times New Roman" w:cs="Times New Roman"/>
          <w:b/>
          <w:sz w:val="24"/>
          <w:szCs w:val="24"/>
          <w:lang w:val="en-US"/>
        </w:rPr>
        <w:t>Journal of Hazardous Materials</w:t>
      </w:r>
      <w:r w:rsidRPr="00255558">
        <w:rPr>
          <w:rFonts w:ascii="Times New Roman" w:hAnsi="Times New Roman" w:cs="Times New Roman"/>
          <w:sz w:val="24"/>
          <w:szCs w:val="24"/>
          <w:lang w:val="en-US"/>
        </w:rPr>
        <w:t>, v. 163, n. 2–3, p. 1369–1384, 2009.</w:t>
      </w:r>
    </w:p>
    <w:p w14:paraId="6D563DB1"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GREANI, S. et al. Effect of chronic arsenic exposure under environmental conditions on bioaccumulation, oxidative stress, and antioxidant enzymatic defenses in wild trout </w:t>
      </w:r>
      <w:r w:rsidRPr="00255558">
        <w:rPr>
          <w:rFonts w:ascii="Times New Roman" w:hAnsi="Times New Roman" w:cs="Times New Roman"/>
          <w:noProof/>
          <w:sz w:val="24"/>
          <w:szCs w:val="24"/>
          <w:lang w:val="en-US"/>
        </w:rPr>
        <w:t xml:space="preserve">Salmo trutta (Pisces, Teleostei).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26, n. 7, p. 930–941, 2017.</w:t>
      </w:r>
    </w:p>
    <w:p w14:paraId="2089ACE2" w14:textId="77777777" w:rsidR="00674A88" w:rsidRPr="00255558" w:rsidRDefault="006769B2" w:rsidP="003D4B2F">
      <w:pPr>
        <w:spacing w:line="360" w:lineRule="auto"/>
        <w:rPr>
          <w:rFonts w:ascii="Times New Roman" w:hAnsi="Times New Roman" w:cs="Times New Roman"/>
          <w:sz w:val="24"/>
          <w:szCs w:val="24"/>
          <w:shd w:val="clear" w:color="auto" w:fill="FFFFFF"/>
          <w:lang w:val="en-US"/>
        </w:rPr>
      </w:pPr>
      <w:r w:rsidRPr="00B72C3D">
        <w:rPr>
          <w:rFonts w:ascii="Times New Roman" w:hAnsi="Times New Roman" w:cs="Times New Roman"/>
          <w:sz w:val="24"/>
          <w:szCs w:val="24"/>
          <w:shd w:val="clear" w:color="auto" w:fill="FFFFFF"/>
          <w:lang w:val="en-US"/>
        </w:rPr>
        <w:lastRenderedPageBreak/>
        <w:t>HALLIWELL, B.; GUTTERIDGE, J. M. C. </w:t>
      </w:r>
      <w:r w:rsidRPr="00B72C3D">
        <w:rPr>
          <w:rFonts w:ascii="Times New Roman" w:hAnsi="Times New Roman" w:cs="Times New Roman"/>
          <w:b/>
          <w:bCs/>
          <w:sz w:val="24"/>
          <w:szCs w:val="24"/>
          <w:shd w:val="clear" w:color="auto" w:fill="FFFFFF"/>
          <w:lang w:val="en-US"/>
        </w:rPr>
        <w:t>Free radicals in biology and medicine</w:t>
      </w:r>
      <w:r w:rsidRPr="00B72C3D">
        <w:rPr>
          <w:rFonts w:ascii="Times New Roman" w:hAnsi="Times New Roman" w:cs="Times New Roman"/>
          <w:sz w:val="24"/>
          <w:szCs w:val="24"/>
          <w:shd w:val="clear" w:color="auto" w:fill="FFFFFF"/>
          <w:lang w:val="en-US"/>
        </w:rPr>
        <w:t xml:space="preserve">. </w:t>
      </w:r>
      <w:r w:rsidRPr="00255558">
        <w:rPr>
          <w:rFonts w:ascii="Times New Roman" w:hAnsi="Times New Roman" w:cs="Times New Roman"/>
          <w:sz w:val="24"/>
          <w:szCs w:val="24"/>
          <w:shd w:val="clear" w:color="auto" w:fill="FFFFFF"/>
          <w:lang w:val="en-US"/>
        </w:rPr>
        <w:t>Oxford: Oxford University Press, 2015.</w:t>
      </w:r>
    </w:p>
    <w:p w14:paraId="5CBA1E0F" w14:textId="77777777" w:rsidR="00674A88" w:rsidRPr="00255558" w:rsidRDefault="006769B2" w:rsidP="00F027F0">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IBOR, O. R. et al. Xenobiotic biotransformation, oxidative stress and obesogenic molecular biomarker responses in Tilapia guineensis from Eleyele Lake, Nigeria.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169, p. 255–265, 2019.</w:t>
      </w:r>
    </w:p>
    <w:p w14:paraId="6B201BFC" w14:textId="77777777" w:rsidR="00674A88" w:rsidRPr="00255558" w:rsidRDefault="006769B2" w:rsidP="00551ACA">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JAVED, M. et al. Studies on b</w:t>
      </w:r>
      <w:r w:rsidRPr="00255558">
        <w:rPr>
          <w:rFonts w:ascii="Times New Roman" w:hAnsi="Times New Roman" w:cs="Times New Roman"/>
          <w:noProof/>
          <w:sz w:val="24"/>
          <w:szCs w:val="24"/>
          <w:lang w:val="en-US"/>
        </w:rPr>
        <w:t xml:space="preserve">iomarkers of oxidative stress and associated genotoxicity and histopathology in Channa punctatus from heavy metal polluted canal.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v. 151, p. 210–219, 2016.</w:t>
      </w:r>
    </w:p>
    <w:p w14:paraId="49DE7A06" w14:textId="77777777" w:rsidR="00674A88" w:rsidRPr="00B72C3D" w:rsidRDefault="006769B2"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KEEN, J. H.; HABIG, W. H.; JAKOBY, W. B. Mechanism for the several activities of the gl</w:t>
      </w:r>
      <w:r w:rsidRPr="00B72C3D">
        <w:rPr>
          <w:rFonts w:ascii="Times New Roman" w:hAnsi="Times New Roman" w:cs="Times New Roman"/>
          <w:bCs/>
          <w:noProof/>
          <w:sz w:val="24"/>
          <w:szCs w:val="24"/>
          <w:lang w:val="en-US"/>
        </w:rPr>
        <w:t>utathione S-transferases. </w:t>
      </w:r>
      <w:r w:rsidRPr="00B72C3D">
        <w:rPr>
          <w:rFonts w:ascii="Times New Roman" w:hAnsi="Times New Roman" w:cs="Times New Roman"/>
          <w:b/>
          <w:bCs/>
          <w:noProof/>
          <w:sz w:val="24"/>
          <w:szCs w:val="24"/>
          <w:lang w:val="en-US"/>
        </w:rPr>
        <w:t>Journal of Biological Chemistry</w:t>
      </w:r>
      <w:r w:rsidRPr="00B72C3D">
        <w:rPr>
          <w:rFonts w:ascii="Times New Roman" w:hAnsi="Times New Roman" w:cs="Times New Roman"/>
          <w:bCs/>
          <w:noProof/>
          <w:sz w:val="24"/>
          <w:szCs w:val="24"/>
          <w:lang w:val="en-US"/>
        </w:rPr>
        <w:t>, v. 251, n. 20, p. 6183-6188, 1976.</w:t>
      </w:r>
    </w:p>
    <w:p w14:paraId="76FC0C2C"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KUMARI, B. et al. </w:t>
      </w:r>
      <w:r w:rsidRPr="00255558">
        <w:rPr>
          <w:rFonts w:ascii="Times New Roman" w:hAnsi="Times New Roman" w:cs="Times New Roman"/>
          <w:bCs/>
          <w:noProof/>
          <w:sz w:val="24"/>
          <w:szCs w:val="24"/>
          <w:lang w:val="en-US"/>
        </w:rPr>
        <w:t xml:space="preserve">Toxicology of arsenic in fish and aquatic systems. </w:t>
      </w:r>
      <w:r w:rsidRPr="00255558">
        <w:rPr>
          <w:rFonts w:ascii="Times New Roman" w:hAnsi="Times New Roman" w:cs="Times New Roman"/>
          <w:b/>
          <w:bCs/>
          <w:noProof/>
          <w:sz w:val="24"/>
          <w:szCs w:val="24"/>
          <w:lang w:val="en-US"/>
        </w:rPr>
        <w:t>Environmental Chemistry Letters</w:t>
      </w:r>
      <w:r w:rsidRPr="00255558">
        <w:rPr>
          <w:rFonts w:ascii="Times New Roman" w:hAnsi="Times New Roman" w:cs="Times New Roman"/>
          <w:noProof/>
          <w:sz w:val="24"/>
          <w:szCs w:val="24"/>
          <w:lang w:val="en-US"/>
        </w:rPr>
        <w:t>, 2017.</w:t>
      </w:r>
    </w:p>
    <w:p w14:paraId="3E6BE593"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LIAO, C. M. et al. Acute toxicity and bioaccumulation of arsenic in tilapia (Oreochromis mossambicus) from a blackfoot disease area in Taiwan. </w:t>
      </w:r>
      <w:r w:rsidRPr="00255558">
        <w:rPr>
          <w:rFonts w:ascii="Times New Roman" w:hAnsi="Times New Roman" w:cs="Times New Roman"/>
          <w:b/>
          <w:bCs/>
          <w:noProof/>
          <w:sz w:val="24"/>
          <w:szCs w:val="24"/>
          <w:lang w:val="en-US"/>
        </w:rPr>
        <w:t>Environmental Toxicology</w:t>
      </w:r>
      <w:r w:rsidRPr="00255558">
        <w:rPr>
          <w:rFonts w:ascii="Times New Roman" w:hAnsi="Times New Roman" w:cs="Times New Roman"/>
          <w:noProof/>
          <w:sz w:val="24"/>
          <w:szCs w:val="24"/>
          <w:lang w:val="en-US"/>
        </w:rPr>
        <w:t>, v. 18, n. 4, p. 252–259, 2003.</w:t>
      </w:r>
    </w:p>
    <w:p w14:paraId="4C532054" w14:textId="77777777" w:rsidR="00674A88" w:rsidRPr="00255558" w:rsidRDefault="006769B2"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LICATA, P. et al. Heavy metals in liver and muscle of bl</w:t>
      </w:r>
      <w:r w:rsidRPr="00255558">
        <w:rPr>
          <w:rFonts w:ascii="Times New Roman" w:hAnsi="Times New Roman" w:cs="Times New Roman"/>
          <w:noProof/>
          <w:sz w:val="24"/>
          <w:szCs w:val="24"/>
          <w:lang w:val="en-US"/>
        </w:rPr>
        <w:t xml:space="preserve">uefin tuna (Thunnus thynnus) caught in the straits of Messina (Sicily, Italy). </w:t>
      </w:r>
      <w:r w:rsidRPr="00255558">
        <w:rPr>
          <w:rFonts w:ascii="Times New Roman" w:hAnsi="Times New Roman" w:cs="Times New Roman"/>
          <w:b/>
          <w:bCs/>
          <w:noProof/>
          <w:sz w:val="24"/>
          <w:szCs w:val="24"/>
          <w:lang w:val="en-US"/>
        </w:rPr>
        <w:t>Environmental Monitoring and Assessment</w:t>
      </w:r>
      <w:r w:rsidRPr="00255558">
        <w:rPr>
          <w:rFonts w:ascii="Times New Roman" w:hAnsi="Times New Roman" w:cs="Times New Roman"/>
          <w:noProof/>
          <w:sz w:val="24"/>
          <w:szCs w:val="24"/>
          <w:lang w:val="en-US"/>
        </w:rPr>
        <w:t>, v. 107, n. 1–3, p. 239–248, 2005.</w:t>
      </w:r>
    </w:p>
    <w:p w14:paraId="2C0C0DE2"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MARTINEZ, V. D. et al. </w:t>
      </w:r>
      <w:r w:rsidRPr="00255558">
        <w:rPr>
          <w:rFonts w:ascii="Times New Roman" w:hAnsi="Times New Roman" w:cs="Times New Roman"/>
          <w:bCs/>
          <w:noProof/>
          <w:sz w:val="24"/>
          <w:szCs w:val="24"/>
          <w:lang w:val="en-US"/>
        </w:rPr>
        <w:t xml:space="preserve">Arsenic exposure and the induction of human cancers. </w:t>
      </w:r>
      <w:r w:rsidRPr="00255558">
        <w:rPr>
          <w:rFonts w:ascii="Times New Roman" w:hAnsi="Times New Roman" w:cs="Times New Roman"/>
          <w:b/>
          <w:bCs/>
          <w:noProof/>
          <w:sz w:val="24"/>
          <w:szCs w:val="24"/>
          <w:lang w:val="en-US"/>
        </w:rPr>
        <w:t>Journal of Toxicology</w:t>
      </w:r>
      <w:r w:rsidRPr="00255558">
        <w:rPr>
          <w:rFonts w:ascii="Times New Roman" w:hAnsi="Times New Roman" w:cs="Times New Roman"/>
          <w:noProof/>
          <w:sz w:val="24"/>
          <w:szCs w:val="24"/>
          <w:lang w:val="en-US"/>
        </w:rPr>
        <w:t>, 201</w:t>
      </w:r>
      <w:r w:rsidRPr="00255558">
        <w:rPr>
          <w:rFonts w:ascii="Times New Roman" w:hAnsi="Times New Roman" w:cs="Times New Roman"/>
          <w:noProof/>
          <w:sz w:val="24"/>
          <w:szCs w:val="24"/>
          <w:lang w:val="en-US"/>
        </w:rPr>
        <w:t>1.</w:t>
      </w:r>
    </w:p>
    <w:p w14:paraId="657D68FF" w14:textId="77777777" w:rsidR="00674A88" w:rsidRPr="00255558" w:rsidRDefault="006769B2"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MDEGELA, R. et al. Evaluation of the Gill Filament-Based EROD Assay in African Sharptooth Catfish (Clarias gariepinus) as a Monitoring Tool for Waterborne PAH-Type Contaminants.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15, n. 1, p. 51–59, 2006.</w:t>
      </w:r>
    </w:p>
    <w:p w14:paraId="1731ECEF"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MOLIN, M. et al. Arsenic in the</w:t>
      </w:r>
      <w:r w:rsidRPr="00255558">
        <w:rPr>
          <w:rFonts w:ascii="Times New Roman" w:hAnsi="Times New Roman" w:cs="Times New Roman"/>
          <w:noProof/>
          <w:sz w:val="24"/>
          <w:szCs w:val="24"/>
          <w:lang w:val="en-US"/>
        </w:rPr>
        <w:t xml:space="preserve"> human food chain, biotransformation and toxicology – Review focusing on seafood arsenic. </w:t>
      </w:r>
      <w:r w:rsidRPr="00255558">
        <w:rPr>
          <w:rFonts w:ascii="Times New Roman" w:hAnsi="Times New Roman" w:cs="Times New Roman"/>
          <w:b/>
          <w:bCs/>
          <w:noProof/>
          <w:sz w:val="24"/>
          <w:szCs w:val="24"/>
          <w:lang w:val="en-US"/>
        </w:rPr>
        <w:t>Journal of Trace Elements in Medicine and Biology</w:t>
      </w:r>
      <w:r w:rsidRPr="00255558">
        <w:rPr>
          <w:rFonts w:ascii="Times New Roman" w:hAnsi="Times New Roman" w:cs="Times New Roman"/>
          <w:noProof/>
          <w:sz w:val="24"/>
          <w:szCs w:val="24"/>
          <w:lang w:val="en-US"/>
        </w:rPr>
        <w:t>, v. 31, p. 249–259, 2015.</w:t>
      </w:r>
    </w:p>
    <w:p w14:paraId="715B4EAF"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MORALES, L. E.; HIGUCHI, A. Is fish worth more than meat? – How consumers’ beliefs about h</w:t>
      </w:r>
      <w:r w:rsidRPr="00255558">
        <w:rPr>
          <w:rFonts w:ascii="Times New Roman" w:hAnsi="Times New Roman" w:cs="Times New Roman"/>
          <w:noProof/>
          <w:sz w:val="24"/>
          <w:szCs w:val="24"/>
          <w:lang w:val="en-US"/>
        </w:rPr>
        <w:t xml:space="preserve">ealth and nutrition affect their willingness to pay more for fish than meat. </w:t>
      </w:r>
      <w:r w:rsidRPr="00255558">
        <w:rPr>
          <w:rFonts w:ascii="Times New Roman" w:hAnsi="Times New Roman" w:cs="Times New Roman"/>
          <w:b/>
          <w:bCs/>
          <w:noProof/>
          <w:sz w:val="24"/>
          <w:szCs w:val="24"/>
          <w:lang w:val="en-US"/>
        </w:rPr>
        <w:t>Food Quality and Preference</w:t>
      </w:r>
      <w:r w:rsidRPr="00255558">
        <w:rPr>
          <w:rFonts w:ascii="Times New Roman" w:hAnsi="Times New Roman" w:cs="Times New Roman"/>
          <w:noProof/>
          <w:sz w:val="24"/>
          <w:szCs w:val="24"/>
          <w:lang w:val="en-US"/>
        </w:rPr>
        <w:t>, v. 65, p. 101–109, 2018.</w:t>
      </w:r>
    </w:p>
    <w:p w14:paraId="56E682D0" w14:textId="77777777" w:rsidR="00674A88" w:rsidRPr="00255558" w:rsidRDefault="006769B2" w:rsidP="003D4B2F">
      <w:pPr>
        <w:pStyle w:val="Textocentralizado"/>
        <w:widowControl w:val="0"/>
        <w:tabs>
          <w:tab w:val="clear" w:pos="9062"/>
        </w:tabs>
        <w:contextualSpacing w:val="0"/>
        <w:jc w:val="both"/>
        <w:outlineLvl w:val="0"/>
        <w:rPr>
          <w:b w:val="0"/>
          <w:szCs w:val="24"/>
          <w:lang w:val="en-US"/>
        </w:rPr>
      </w:pPr>
      <w:r w:rsidRPr="00255558">
        <w:rPr>
          <w:b w:val="0"/>
          <w:noProof/>
          <w:szCs w:val="24"/>
          <w:lang w:val="en-US"/>
        </w:rPr>
        <w:lastRenderedPageBreak/>
        <w:t>NANDI, D.; PATRA, R. C.; SWARUP, D. Effect of cysteine, methionine, ascorbic acid and thiamine on arsenic-induced oxidative s</w:t>
      </w:r>
      <w:r w:rsidRPr="00255558">
        <w:rPr>
          <w:b w:val="0"/>
          <w:noProof/>
          <w:szCs w:val="24"/>
          <w:lang w:val="en-US"/>
        </w:rPr>
        <w:t xml:space="preserve">tress and biochemical alterations in rats. </w:t>
      </w:r>
      <w:r w:rsidRPr="00255558">
        <w:rPr>
          <w:bCs/>
          <w:noProof/>
          <w:szCs w:val="24"/>
          <w:lang w:val="en-US"/>
        </w:rPr>
        <w:t>Toxicology</w:t>
      </w:r>
      <w:r w:rsidRPr="00255558">
        <w:rPr>
          <w:b w:val="0"/>
          <w:noProof/>
          <w:szCs w:val="24"/>
          <w:lang w:val="en-US"/>
        </w:rPr>
        <w:t>, v. 211, n. 1–2, p. 26–35, 2005.</w:t>
      </w:r>
    </w:p>
    <w:p w14:paraId="64354D7C"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OLIVEIRA, L. H. B. et al. Evaluation of distribution and bioaccumulation of arsenic by ICP-MS in tilapia (Oreochromis niloticus) cultivated in different environments. </w:t>
      </w:r>
      <w:r w:rsidRPr="00255558">
        <w:rPr>
          <w:rFonts w:ascii="Times New Roman" w:hAnsi="Times New Roman" w:cs="Times New Roman"/>
          <w:b/>
          <w:bCs/>
          <w:noProof/>
          <w:sz w:val="24"/>
          <w:szCs w:val="24"/>
          <w:lang w:val="en-US"/>
        </w:rPr>
        <w:t>Jo</w:t>
      </w:r>
      <w:r w:rsidRPr="00255558">
        <w:rPr>
          <w:rFonts w:ascii="Times New Roman" w:hAnsi="Times New Roman" w:cs="Times New Roman"/>
          <w:b/>
          <w:bCs/>
          <w:noProof/>
          <w:sz w:val="24"/>
          <w:szCs w:val="24"/>
          <w:lang w:val="en-US"/>
        </w:rPr>
        <w:t>urnal of the Brazilian Chemical Society</w:t>
      </w:r>
      <w:r w:rsidRPr="00255558">
        <w:rPr>
          <w:rFonts w:ascii="Times New Roman" w:hAnsi="Times New Roman" w:cs="Times New Roman"/>
          <w:noProof/>
          <w:sz w:val="24"/>
          <w:szCs w:val="24"/>
          <w:lang w:val="en-US"/>
        </w:rPr>
        <w:t>, v. 28, n. 12, 2017.</w:t>
      </w:r>
    </w:p>
    <w:p w14:paraId="6BEA8BC6" w14:textId="77777777" w:rsidR="00674A88" w:rsidRPr="00B72C3D" w:rsidRDefault="006769B2" w:rsidP="00F454E5">
      <w:pPr>
        <w:widowControl w:val="0"/>
        <w:autoSpaceDE w:val="0"/>
        <w:autoSpaceDN w:val="0"/>
        <w:adjustRightInd w:val="0"/>
        <w:spacing w:line="360" w:lineRule="auto"/>
        <w:jc w:val="both"/>
        <w:rPr>
          <w:rFonts w:ascii="Times New Roman" w:hAnsi="Times New Roman" w:cs="Times New Roman"/>
          <w:sz w:val="24"/>
          <w:szCs w:val="24"/>
          <w:shd w:val="clear" w:color="auto" w:fill="FFFFFF"/>
          <w:lang w:val="en-US"/>
        </w:rPr>
      </w:pPr>
      <w:r w:rsidRPr="00B72C3D">
        <w:rPr>
          <w:rFonts w:ascii="Times New Roman" w:hAnsi="Times New Roman" w:cs="Times New Roman"/>
          <w:color w:val="545454"/>
          <w:sz w:val="24"/>
          <w:szCs w:val="24"/>
          <w:shd w:val="clear" w:color="auto" w:fill="FFFFFF"/>
          <w:lang w:val="en-US"/>
        </w:rPr>
        <w:t>O</w:t>
      </w:r>
      <w:r w:rsidRPr="00B72C3D">
        <w:rPr>
          <w:rFonts w:ascii="Times New Roman" w:hAnsi="Times New Roman" w:cs="Times New Roman"/>
          <w:noProof/>
          <w:sz w:val="24"/>
          <w:szCs w:val="24"/>
          <w:lang w:val="en-US"/>
        </w:rPr>
        <w:t>rganization for Economic Co-operation and Development</w:t>
      </w:r>
      <w:r w:rsidRPr="00B72C3D">
        <w:rPr>
          <w:rFonts w:ascii="Times New Roman" w:hAnsi="Times New Roman" w:cs="Times New Roman"/>
          <w:sz w:val="24"/>
          <w:szCs w:val="24"/>
          <w:shd w:val="clear" w:color="auto" w:fill="FFFFFF"/>
          <w:lang w:val="en-US"/>
        </w:rPr>
        <w:t xml:space="preserve"> (OECD). </w:t>
      </w:r>
      <w:r w:rsidRPr="00B72C3D">
        <w:rPr>
          <w:rFonts w:ascii="Times New Roman" w:hAnsi="Times New Roman" w:cs="Times New Roman"/>
          <w:b/>
          <w:sz w:val="24"/>
          <w:szCs w:val="24"/>
          <w:shd w:val="clear" w:color="auto" w:fill="FFFFFF"/>
          <w:lang w:val="en-US"/>
        </w:rPr>
        <w:t xml:space="preserve">Test 203: </w:t>
      </w:r>
      <w:r w:rsidRPr="00B72C3D">
        <w:rPr>
          <w:rFonts w:ascii="Times New Roman" w:hAnsi="Times New Roman" w:cs="Times New Roman"/>
          <w:sz w:val="24"/>
          <w:szCs w:val="24"/>
          <w:shd w:val="clear" w:color="auto" w:fill="FFFFFF"/>
          <w:lang w:val="en-US"/>
        </w:rPr>
        <w:t xml:space="preserve">fish, acute toxicity test. In: </w:t>
      </w:r>
      <w:r w:rsidRPr="00B72C3D">
        <w:rPr>
          <w:rFonts w:ascii="Times New Roman" w:hAnsi="Times New Roman" w:cs="Times New Roman"/>
          <w:b/>
          <w:sz w:val="24"/>
          <w:szCs w:val="24"/>
          <w:shd w:val="clear" w:color="auto" w:fill="FFFFFF"/>
          <w:lang w:val="en-US"/>
        </w:rPr>
        <w:t>OECD guidelines for the testing of chemicals:</w:t>
      </w:r>
      <w:r w:rsidRPr="00B72C3D">
        <w:rPr>
          <w:rFonts w:ascii="Times New Roman" w:hAnsi="Times New Roman" w:cs="Times New Roman"/>
          <w:sz w:val="24"/>
          <w:szCs w:val="24"/>
          <w:shd w:val="clear" w:color="auto" w:fill="FFFFFF"/>
          <w:lang w:val="en-US"/>
        </w:rPr>
        <w:t xml:space="preserve"> section 2, 1992.</w:t>
      </w:r>
    </w:p>
    <w:p w14:paraId="20012331" w14:textId="77777777" w:rsidR="00674A88" w:rsidRPr="00255558" w:rsidRDefault="006769B2" w:rsidP="007501DD">
      <w:pPr>
        <w:spacing w:line="360" w:lineRule="auto"/>
        <w:jc w:val="both"/>
        <w:rPr>
          <w:rFonts w:ascii="Times New Roman" w:hAnsi="Times New Roman" w:cs="Times New Roman"/>
          <w:color w:val="222222"/>
          <w:sz w:val="24"/>
          <w:szCs w:val="24"/>
          <w:shd w:val="clear" w:color="auto" w:fill="FFFFFF"/>
          <w:lang w:val="en-US"/>
        </w:rPr>
      </w:pPr>
      <w:r w:rsidRPr="00255558">
        <w:rPr>
          <w:rFonts w:ascii="Times New Roman" w:hAnsi="Times New Roman" w:cs="Times New Roman"/>
          <w:color w:val="222222"/>
          <w:sz w:val="24"/>
          <w:szCs w:val="24"/>
          <w:shd w:val="clear" w:color="auto" w:fill="FFFFFF"/>
          <w:lang w:val="en-US"/>
        </w:rPr>
        <w:t xml:space="preserve">PADMINI, E.; RANI, M. U. </w:t>
      </w:r>
      <w:r w:rsidRPr="00255558">
        <w:rPr>
          <w:rFonts w:ascii="Times New Roman" w:hAnsi="Times New Roman" w:cs="Times New Roman"/>
          <w:color w:val="222222"/>
          <w:sz w:val="24"/>
          <w:szCs w:val="24"/>
          <w:shd w:val="clear" w:color="auto" w:fill="FFFFFF"/>
          <w:lang w:val="en-US"/>
        </w:rPr>
        <w:t>Evaluation of oxidative stress biomarkers in hepatocytes of grey mullet inhabiting natural and polluted estuaries. </w:t>
      </w:r>
      <w:r w:rsidRPr="00255558">
        <w:rPr>
          <w:rFonts w:ascii="Times New Roman" w:hAnsi="Times New Roman" w:cs="Times New Roman"/>
          <w:b/>
          <w:bCs/>
          <w:color w:val="222222"/>
          <w:sz w:val="24"/>
          <w:szCs w:val="24"/>
          <w:shd w:val="clear" w:color="auto" w:fill="FFFFFF"/>
          <w:lang w:val="en-US"/>
        </w:rPr>
        <w:t>Science of the total environment</w:t>
      </w:r>
      <w:r w:rsidRPr="00255558">
        <w:rPr>
          <w:rFonts w:ascii="Times New Roman" w:hAnsi="Times New Roman" w:cs="Times New Roman"/>
          <w:color w:val="222222"/>
          <w:sz w:val="24"/>
          <w:szCs w:val="24"/>
          <w:shd w:val="clear" w:color="auto" w:fill="FFFFFF"/>
          <w:lang w:val="en-US"/>
        </w:rPr>
        <w:t>, v. 407, n. 15, p. 4533-4541, 2009.</w:t>
      </w:r>
    </w:p>
    <w:p w14:paraId="66AFD6CE"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RADOMYSKI, A. et al. Bioaccumulation of trace metals in aquatic food web. A case study, Liaodong Bay, NE China.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v. 137, p. 555–565, 1 dez. 2018.</w:t>
      </w:r>
    </w:p>
    <w:p w14:paraId="02D08C09"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ROY, N. K.; MURPHY, A.; COSTA, M. Arsenic Methyltransferase and Methylation of Inorg</w:t>
      </w:r>
      <w:r w:rsidRPr="00255558">
        <w:rPr>
          <w:b w:val="0"/>
          <w:noProof/>
          <w:szCs w:val="24"/>
          <w:lang w:val="en-US"/>
        </w:rPr>
        <w:t xml:space="preserve">anic Arsenic. </w:t>
      </w:r>
      <w:r w:rsidRPr="00255558">
        <w:rPr>
          <w:bCs/>
          <w:noProof/>
          <w:szCs w:val="24"/>
          <w:lang w:val="en-US"/>
        </w:rPr>
        <w:t>Biomolecules</w:t>
      </w:r>
      <w:r w:rsidRPr="00255558">
        <w:rPr>
          <w:b w:val="0"/>
          <w:noProof/>
          <w:szCs w:val="24"/>
          <w:lang w:val="en-US"/>
        </w:rPr>
        <w:t>, v. 10, n. 9, p. 1–13, 2020.</w:t>
      </w:r>
    </w:p>
    <w:p w14:paraId="1598D7AA" w14:textId="77777777" w:rsidR="00674A88" w:rsidRPr="00B72C3D" w:rsidRDefault="006769B2"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SIES, H. et al. Increased biliary glutathione disulfide release in chronically ethanol-treated rats. </w:t>
      </w:r>
      <w:r w:rsidRPr="00B72C3D">
        <w:rPr>
          <w:rFonts w:ascii="Times New Roman" w:hAnsi="Times New Roman" w:cs="Times New Roman"/>
          <w:b/>
          <w:bCs/>
          <w:noProof/>
          <w:sz w:val="24"/>
          <w:szCs w:val="24"/>
          <w:lang w:val="en-US"/>
        </w:rPr>
        <w:t>Febs Letters</w:t>
      </w:r>
      <w:r w:rsidRPr="00B72C3D">
        <w:rPr>
          <w:rFonts w:ascii="Times New Roman" w:hAnsi="Times New Roman" w:cs="Times New Roman"/>
          <w:bCs/>
          <w:noProof/>
          <w:sz w:val="24"/>
          <w:szCs w:val="24"/>
          <w:lang w:val="en-US"/>
        </w:rPr>
        <w:t>, v. 103, n. 2, p. 287-290, 1979.</w:t>
      </w:r>
    </w:p>
    <w:p w14:paraId="2396568D"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SQUADRONE, S. et al. Heavy metals distribution in muscle, liver, kidney and gill of European catfish (Silurus glanis) from Italian Rivers. </w:t>
      </w:r>
      <w:r w:rsidRPr="00255558">
        <w:rPr>
          <w:bCs/>
          <w:noProof/>
          <w:szCs w:val="24"/>
          <w:lang w:val="en-US"/>
        </w:rPr>
        <w:t>Chemosphere</w:t>
      </w:r>
      <w:r w:rsidRPr="00255558">
        <w:rPr>
          <w:b w:val="0"/>
          <w:noProof/>
          <w:szCs w:val="24"/>
          <w:lang w:val="en-US"/>
        </w:rPr>
        <w:t>, v. 90, n. 2, p. 358–365, 2013.</w:t>
      </w:r>
    </w:p>
    <w:p w14:paraId="598315C5"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TAWEEL, A.; SHUHAIMI-OTHMAN, M.; AHMAD, A. K. Assessment of heavy metals </w:t>
      </w:r>
      <w:r w:rsidRPr="00255558">
        <w:rPr>
          <w:rFonts w:ascii="Times New Roman" w:hAnsi="Times New Roman" w:cs="Times New Roman"/>
          <w:noProof/>
          <w:sz w:val="24"/>
          <w:szCs w:val="24"/>
          <w:lang w:val="en-US"/>
        </w:rPr>
        <w:t xml:space="preserve">in tilapia fish (Oreochromis niloticus) from the Langat River and Engineering Lake in Bangi, Malaysia, and evaluation of the health risk from tilapia consumption.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93, p. 45–51,  2013.</w:t>
      </w:r>
    </w:p>
    <w:p w14:paraId="14E70966"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TSAI, J. W.; LIAO, C. M. A do</w:t>
      </w:r>
      <w:r w:rsidRPr="00255558">
        <w:rPr>
          <w:rFonts w:ascii="Times New Roman" w:hAnsi="Times New Roman" w:cs="Times New Roman"/>
          <w:noProof/>
          <w:sz w:val="24"/>
          <w:szCs w:val="24"/>
          <w:lang w:val="en-US"/>
        </w:rPr>
        <w:t xml:space="preserve">se-based modeling approach for accumulation and toxicity of arsenic in tilapia Oreochromis mossambicus. </w:t>
      </w:r>
      <w:r w:rsidRPr="00255558">
        <w:rPr>
          <w:rFonts w:ascii="Times New Roman" w:hAnsi="Times New Roman" w:cs="Times New Roman"/>
          <w:b/>
          <w:noProof/>
          <w:sz w:val="24"/>
          <w:szCs w:val="24"/>
          <w:lang w:val="en-US"/>
        </w:rPr>
        <w:t>Environmental Toxicology</w:t>
      </w:r>
      <w:r w:rsidRPr="00255558">
        <w:rPr>
          <w:rFonts w:ascii="Times New Roman" w:hAnsi="Times New Roman" w:cs="Times New Roman"/>
          <w:noProof/>
          <w:sz w:val="24"/>
          <w:szCs w:val="24"/>
          <w:lang w:val="en-US"/>
        </w:rPr>
        <w:t>, v. 21, n. 1, p. 8–21, 2006.</w:t>
      </w:r>
    </w:p>
    <w:p w14:paraId="7E6057EE"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VAN DER OOST, R.; BEYER, J.; VERMEULEN, N. P. E. Fish bioaccumulation and biomarkers in environmen</w:t>
      </w:r>
      <w:r w:rsidRPr="00255558">
        <w:rPr>
          <w:b w:val="0"/>
          <w:noProof/>
          <w:szCs w:val="24"/>
          <w:lang w:val="en-US"/>
        </w:rPr>
        <w:t xml:space="preserve">tal risk assessment: A review. </w:t>
      </w:r>
      <w:r w:rsidRPr="00255558">
        <w:rPr>
          <w:noProof/>
          <w:szCs w:val="24"/>
          <w:lang w:val="en-US"/>
        </w:rPr>
        <w:t>Environmental Toxicology and</w:t>
      </w:r>
      <w:r w:rsidR="004251EE">
        <w:rPr>
          <w:noProof/>
          <w:szCs w:val="24"/>
          <w:lang w:val="en-US"/>
        </w:rPr>
        <w:t xml:space="preserve"> </w:t>
      </w:r>
      <w:r w:rsidRPr="00255558">
        <w:rPr>
          <w:noProof/>
          <w:szCs w:val="24"/>
          <w:lang w:val="en-US"/>
        </w:rPr>
        <w:lastRenderedPageBreak/>
        <w:t>Pharmacology</w:t>
      </w:r>
      <w:r w:rsidRPr="00255558">
        <w:rPr>
          <w:b w:val="0"/>
          <w:noProof/>
          <w:szCs w:val="24"/>
          <w:lang w:val="en-US"/>
        </w:rPr>
        <w:t>, 2003.</w:t>
      </w:r>
    </w:p>
    <w:p w14:paraId="511A4969" w14:textId="77777777" w:rsidR="00674A88" w:rsidRPr="00255558" w:rsidRDefault="006769B2" w:rsidP="0078441F">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VASKEN APOSHIAN, H. et al. A review of the enzymology of arsenic metabolism and a new potential role of hydrogen peroxide in the detoxication of the trivalent arsenic species. </w:t>
      </w:r>
      <w:r w:rsidRPr="00255558">
        <w:rPr>
          <w:rFonts w:ascii="Times New Roman" w:hAnsi="Times New Roman" w:cs="Times New Roman"/>
          <w:b/>
          <w:bCs/>
          <w:noProof/>
          <w:sz w:val="24"/>
          <w:szCs w:val="24"/>
          <w:lang w:val="en-US"/>
        </w:rPr>
        <w:t>Toxicology and Applied Pharmacology</w:t>
      </w:r>
      <w:r w:rsidRPr="00255558">
        <w:rPr>
          <w:rFonts w:ascii="Times New Roman" w:hAnsi="Times New Roman" w:cs="Times New Roman"/>
          <w:noProof/>
          <w:sz w:val="24"/>
          <w:szCs w:val="24"/>
          <w:lang w:val="en-US"/>
        </w:rPr>
        <w:t>, v. 198, n. 3, p. 327–335, 2004.</w:t>
      </w:r>
    </w:p>
    <w:p w14:paraId="787F1609"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et al. Effects of arsenic (As) exposure on the antioxidant status of gills of the zebrafish Danio rerio (Cyprinidae). </w:t>
      </w:r>
      <w:r w:rsidRPr="00255558">
        <w:rPr>
          <w:rFonts w:ascii="Times New Roman" w:hAnsi="Times New Roman" w:cs="Times New Roman"/>
          <w:b/>
          <w:bCs/>
          <w:noProof/>
          <w:sz w:val="24"/>
          <w:szCs w:val="24"/>
          <w:lang w:val="en-US"/>
        </w:rPr>
        <w:t>Comparative Biochemistry and Physiology Part C: Toxi</w:t>
      </w:r>
      <w:r w:rsidRPr="00255558">
        <w:rPr>
          <w:rFonts w:ascii="Times New Roman" w:hAnsi="Times New Roman" w:cs="Times New Roman"/>
          <w:b/>
          <w:bCs/>
          <w:noProof/>
          <w:sz w:val="24"/>
          <w:szCs w:val="24"/>
          <w:lang w:val="en-US"/>
        </w:rPr>
        <w:t>cology &amp; Pharmacology</w:t>
      </w:r>
      <w:r w:rsidRPr="00255558">
        <w:rPr>
          <w:rFonts w:ascii="Times New Roman" w:hAnsi="Times New Roman" w:cs="Times New Roman"/>
          <w:noProof/>
          <w:sz w:val="24"/>
          <w:szCs w:val="24"/>
          <w:lang w:val="en-US"/>
        </w:rPr>
        <w:t>, v. 149, n. 4, p. 538–543, 2009.</w:t>
      </w:r>
    </w:p>
    <w:p w14:paraId="3E7D4FC1"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BOGO, M. R.; MONSERRAT, J. M. Arsenic toxicity in mammals and aquatic animals: A comparative biochemical approach.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74, n. 3, p. 211–218, 201</w:t>
      </w:r>
      <w:r w:rsidRPr="00255558">
        <w:rPr>
          <w:rFonts w:ascii="Times New Roman" w:hAnsi="Times New Roman" w:cs="Times New Roman"/>
          <w:noProof/>
          <w:sz w:val="24"/>
          <w:szCs w:val="24"/>
          <w:lang w:val="en-US"/>
        </w:rPr>
        <w:t>1.</w:t>
      </w:r>
    </w:p>
    <w:p w14:paraId="68697BF3"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YOSIM, A.; BAILEY, K.; FRY, R. C. Arsenic, the "King of Poisons," in food and water. </w:t>
      </w:r>
      <w:r w:rsidRPr="00255558">
        <w:rPr>
          <w:bCs/>
          <w:noProof/>
          <w:szCs w:val="24"/>
          <w:lang w:val="en-US"/>
        </w:rPr>
        <w:t>American Scientist</w:t>
      </w:r>
      <w:r w:rsidRPr="00255558">
        <w:rPr>
          <w:b w:val="0"/>
          <w:noProof/>
          <w:szCs w:val="24"/>
          <w:lang w:val="en-US"/>
        </w:rPr>
        <w:t>, v. 103, n. 1, p. 34–41, 2015.</w:t>
      </w:r>
    </w:p>
    <w:p w14:paraId="31C4F524" w14:textId="77777777" w:rsidR="00674A88" w:rsidRPr="00255558" w:rsidRDefault="006769B2" w:rsidP="0078441F">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ZHANG, W. et al. Biotransformation and detoxification of inorganic arsenic in Bombay oyster Saccostrea cucullata. </w:t>
      </w:r>
      <w:r w:rsidRPr="00255558">
        <w:rPr>
          <w:rFonts w:ascii="Times New Roman" w:hAnsi="Times New Roman" w:cs="Times New Roman"/>
          <w:b/>
          <w:bCs/>
          <w:noProof/>
          <w:sz w:val="24"/>
          <w:szCs w:val="24"/>
          <w:lang w:val="en-US"/>
        </w:rPr>
        <w:t>Aquatic Toxicology</w:t>
      </w:r>
      <w:r w:rsidRPr="00255558">
        <w:rPr>
          <w:rFonts w:ascii="Times New Roman" w:hAnsi="Times New Roman" w:cs="Times New Roman"/>
          <w:noProof/>
          <w:sz w:val="24"/>
          <w:szCs w:val="24"/>
          <w:lang w:val="en-US"/>
        </w:rPr>
        <w:t>, v. 158, p. 33–40, 2015.</w:t>
      </w:r>
    </w:p>
    <w:p w14:paraId="6BFD3413" w14:textId="77777777" w:rsidR="0078441F" w:rsidRPr="00255558" w:rsidRDefault="0078441F" w:rsidP="007501DD">
      <w:pPr>
        <w:spacing w:line="360" w:lineRule="auto"/>
        <w:jc w:val="both"/>
        <w:rPr>
          <w:rFonts w:ascii="Times New Roman" w:hAnsi="Times New Roman" w:cs="Times New Roman"/>
          <w:sz w:val="24"/>
          <w:szCs w:val="24"/>
          <w:lang w:val="en-US"/>
        </w:rPr>
      </w:pPr>
    </w:p>
    <w:p w14:paraId="6BC3C079" w14:textId="77777777" w:rsidR="007501DD" w:rsidRPr="00255558" w:rsidRDefault="007501DD" w:rsidP="00D05609">
      <w:pPr>
        <w:spacing w:line="360" w:lineRule="auto"/>
        <w:jc w:val="both"/>
        <w:rPr>
          <w:rFonts w:ascii="Times New Roman" w:hAnsi="Times New Roman" w:cs="Times New Roman"/>
          <w:sz w:val="24"/>
          <w:szCs w:val="24"/>
          <w:shd w:val="clear" w:color="auto" w:fill="FFFFFF"/>
          <w:lang w:val="en-US"/>
        </w:rPr>
      </w:pPr>
    </w:p>
    <w:p w14:paraId="4FBBE0A9" w14:textId="77777777" w:rsidR="00D05609" w:rsidRPr="00B72C3D" w:rsidRDefault="00D05609" w:rsidP="00D05609">
      <w:pPr>
        <w:spacing w:line="360" w:lineRule="auto"/>
        <w:jc w:val="both"/>
        <w:rPr>
          <w:rFonts w:ascii="Times New Roman" w:hAnsi="Times New Roman" w:cs="Times New Roman"/>
          <w:bCs/>
          <w:noProof/>
          <w:sz w:val="24"/>
          <w:szCs w:val="24"/>
          <w:lang w:val="en-US"/>
        </w:rPr>
      </w:pPr>
    </w:p>
    <w:p w14:paraId="75A6933A" w14:textId="77777777" w:rsidR="00674A88" w:rsidRPr="00255558" w:rsidRDefault="00674A88" w:rsidP="00F454E5">
      <w:pPr>
        <w:spacing w:line="360" w:lineRule="auto"/>
        <w:jc w:val="both"/>
        <w:rPr>
          <w:rFonts w:ascii="Times New Roman" w:hAnsi="Times New Roman" w:cs="Times New Roman"/>
          <w:noProof/>
          <w:sz w:val="24"/>
          <w:szCs w:val="24"/>
          <w:lang w:val="en-US"/>
        </w:rPr>
      </w:pPr>
    </w:p>
    <w:sectPr w:rsidR="00674A88" w:rsidRPr="00255558">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Nathalia S. Ferreira" w:date="2022-08-03T18:48:00Z" w:initials="NSF">
    <w:p w14:paraId="230D2A25" w14:textId="77777777" w:rsidR="006769B2" w:rsidRDefault="006769B2">
      <w:pPr>
        <w:pStyle w:val="Textodecomentrio"/>
      </w:pPr>
      <w:r>
        <w:rPr>
          <w:rStyle w:val="Refdecomentrio"/>
        </w:rPr>
        <w:annotationRef/>
      </w:r>
      <w:r>
        <w:t>Sugestão de título</w:t>
      </w:r>
    </w:p>
  </w:comment>
  <w:comment w:id="1" w:author="Nathalia S. Ferreira" w:date="2022-08-03T18:48:00Z" w:initials="NSF">
    <w:p w14:paraId="4B168650" w14:textId="77777777" w:rsidR="006769B2" w:rsidRDefault="006769B2">
      <w:pPr>
        <w:pStyle w:val="Textodecomentrio"/>
      </w:pPr>
      <w:r>
        <w:rPr>
          <w:rStyle w:val="Refdecomentrio"/>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0D2A25" w15:done="0"/>
  <w15:commentEx w15:paraId="4B168650" w15:paraIdParent="230D2A2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8D019C"/>
    <w:multiLevelType w:val="hybridMultilevel"/>
    <w:tmpl w:val="7EDC2A48"/>
    <w:lvl w:ilvl="0" w:tplc="C5A60826">
      <w:start w:val="1"/>
      <w:numFmt w:val="upperLetter"/>
      <w:lvlText w:val="%1)"/>
      <w:lvlJc w:val="left"/>
      <w:pPr>
        <w:ind w:left="1080" w:hanging="360"/>
      </w:pPr>
      <w:rPr>
        <w:rFonts w:hint="default"/>
      </w:rPr>
    </w:lvl>
    <w:lvl w:ilvl="1" w:tplc="DF960116" w:tentative="1">
      <w:start w:val="1"/>
      <w:numFmt w:val="lowerLetter"/>
      <w:lvlText w:val="%2."/>
      <w:lvlJc w:val="left"/>
      <w:pPr>
        <w:ind w:left="1800" w:hanging="360"/>
      </w:pPr>
    </w:lvl>
    <w:lvl w:ilvl="2" w:tplc="EC483C4A" w:tentative="1">
      <w:start w:val="1"/>
      <w:numFmt w:val="lowerRoman"/>
      <w:lvlText w:val="%3."/>
      <w:lvlJc w:val="right"/>
      <w:pPr>
        <w:ind w:left="2520" w:hanging="180"/>
      </w:pPr>
    </w:lvl>
    <w:lvl w:ilvl="3" w:tplc="2C5E5A54" w:tentative="1">
      <w:start w:val="1"/>
      <w:numFmt w:val="decimal"/>
      <w:lvlText w:val="%4."/>
      <w:lvlJc w:val="left"/>
      <w:pPr>
        <w:ind w:left="3240" w:hanging="360"/>
      </w:pPr>
    </w:lvl>
    <w:lvl w:ilvl="4" w:tplc="A5E0FDA2" w:tentative="1">
      <w:start w:val="1"/>
      <w:numFmt w:val="lowerLetter"/>
      <w:lvlText w:val="%5."/>
      <w:lvlJc w:val="left"/>
      <w:pPr>
        <w:ind w:left="3960" w:hanging="360"/>
      </w:pPr>
    </w:lvl>
    <w:lvl w:ilvl="5" w:tplc="C08652E2" w:tentative="1">
      <w:start w:val="1"/>
      <w:numFmt w:val="lowerRoman"/>
      <w:lvlText w:val="%6."/>
      <w:lvlJc w:val="right"/>
      <w:pPr>
        <w:ind w:left="4680" w:hanging="180"/>
      </w:pPr>
    </w:lvl>
    <w:lvl w:ilvl="6" w:tplc="06AA29F2" w:tentative="1">
      <w:start w:val="1"/>
      <w:numFmt w:val="decimal"/>
      <w:lvlText w:val="%7."/>
      <w:lvlJc w:val="left"/>
      <w:pPr>
        <w:ind w:left="5400" w:hanging="360"/>
      </w:pPr>
    </w:lvl>
    <w:lvl w:ilvl="7" w:tplc="B3207BFA" w:tentative="1">
      <w:start w:val="1"/>
      <w:numFmt w:val="lowerLetter"/>
      <w:lvlText w:val="%8."/>
      <w:lvlJc w:val="left"/>
      <w:pPr>
        <w:ind w:left="6120" w:hanging="360"/>
      </w:pPr>
    </w:lvl>
    <w:lvl w:ilvl="8" w:tplc="9B907D02" w:tentative="1">
      <w:start w:val="1"/>
      <w:numFmt w:val="lowerRoman"/>
      <w:lvlText w:val="%9."/>
      <w:lvlJc w:val="right"/>
      <w:pPr>
        <w:ind w:left="6840" w:hanging="180"/>
      </w:pPr>
    </w:lvl>
  </w:abstractNum>
  <w:abstractNum w:abstractNumId="2" w15:restartNumberingAfterBreak="0">
    <w:nsid w:val="1C1C0D44"/>
    <w:multiLevelType w:val="multilevel"/>
    <w:tmpl w:val="4A1472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3112B4"/>
    <w:multiLevelType w:val="hybridMultilevel"/>
    <w:tmpl w:val="FD66DA26"/>
    <w:lvl w:ilvl="0" w:tplc="836E9FE8">
      <w:start w:val="1"/>
      <w:numFmt w:val="upperLetter"/>
      <w:lvlText w:val="%1)"/>
      <w:lvlJc w:val="left"/>
      <w:pPr>
        <w:ind w:left="720" w:hanging="360"/>
      </w:pPr>
      <w:rPr>
        <w:rFonts w:hint="default"/>
      </w:rPr>
    </w:lvl>
    <w:lvl w:ilvl="1" w:tplc="2F66AF9E" w:tentative="1">
      <w:start w:val="1"/>
      <w:numFmt w:val="lowerLetter"/>
      <w:lvlText w:val="%2."/>
      <w:lvlJc w:val="left"/>
      <w:pPr>
        <w:ind w:left="1440" w:hanging="360"/>
      </w:pPr>
    </w:lvl>
    <w:lvl w:ilvl="2" w:tplc="BB7E8044" w:tentative="1">
      <w:start w:val="1"/>
      <w:numFmt w:val="lowerRoman"/>
      <w:lvlText w:val="%3."/>
      <w:lvlJc w:val="right"/>
      <w:pPr>
        <w:ind w:left="2160" w:hanging="180"/>
      </w:pPr>
    </w:lvl>
    <w:lvl w:ilvl="3" w:tplc="594C16C2" w:tentative="1">
      <w:start w:val="1"/>
      <w:numFmt w:val="decimal"/>
      <w:lvlText w:val="%4."/>
      <w:lvlJc w:val="left"/>
      <w:pPr>
        <w:ind w:left="2880" w:hanging="360"/>
      </w:pPr>
    </w:lvl>
    <w:lvl w:ilvl="4" w:tplc="89BEDF84" w:tentative="1">
      <w:start w:val="1"/>
      <w:numFmt w:val="lowerLetter"/>
      <w:lvlText w:val="%5."/>
      <w:lvlJc w:val="left"/>
      <w:pPr>
        <w:ind w:left="3600" w:hanging="360"/>
      </w:pPr>
    </w:lvl>
    <w:lvl w:ilvl="5" w:tplc="5C5EE0AE" w:tentative="1">
      <w:start w:val="1"/>
      <w:numFmt w:val="lowerRoman"/>
      <w:lvlText w:val="%6."/>
      <w:lvlJc w:val="right"/>
      <w:pPr>
        <w:ind w:left="4320" w:hanging="180"/>
      </w:pPr>
    </w:lvl>
    <w:lvl w:ilvl="6" w:tplc="14623764" w:tentative="1">
      <w:start w:val="1"/>
      <w:numFmt w:val="decimal"/>
      <w:lvlText w:val="%7."/>
      <w:lvlJc w:val="left"/>
      <w:pPr>
        <w:ind w:left="5040" w:hanging="360"/>
      </w:pPr>
    </w:lvl>
    <w:lvl w:ilvl="7" w:tplc="86C6E8F4" w:tentative="1">
      <w:start w:val="1"/>
      <w:numFmt w:val="lowerLetter"/>
      <w:lvlText w:val="%8."/>
      <w:lvlJc w:val="left"/>
      <w:pPr>
        <w:ind w:left="5760" w:hanging="360"/>
      </w:pPr>
    </w:lvl>
    <w:lvl w:ilvl="8" w:tplc="6F048F5E" w:tentative="1">
      <w:start w:val="1"/>
      <w:numFmt w:val="lowerRoman"/>
      <w:lvlText w:val="%9."/>
      <w:lvlJc w:val="right"/>
      <w:pPr>
        <w:ind w:left="6480" w:hanging="180"/>
      </w:pPr>
    </w:lvl>
  </w:abstractNum>
  <w:abstractNum w:abstractNumId="4" w15:restartNumberingAfterBreak="0">
    <w:nsid w:val="3F555483"/>
    <w:multiLevelType w:val="hybridMultilevel"/>
    <w:tmpl w:val="F0C0B302"/>
    <w:lvl w:ilvl="0" w:tplc="8A22C4C8">
      <w:start w:val="1"/>
      <w:numFmt w:val="upperLetter"/>
      <w:lvlText w:val="%1)"/>
      <w:lvlJc w:val="left"/>
      <w:pPr>
        <w:ind w:left="720" w:hanging="360"/>
      </w:pPr>
      <w:rPr>
        <w:rFonts w:hint="default"/>
      </w:rPr>
    </w:lvl>
    <w:lvl w:ilvl="1" w:tplc="C136E50A" w:tentative="1">
      <w:start w:val="1"/>
      <w:numFmt w:val="lowerLetter"/>
      <w:lvlText w:val="%2."/>
      <w:lvlJc w:val="left"/>
      <w:pPr>
        <w:ind w:left="1440" w:hanging="360"/>
      </w:pPr>
    </w:lvl>
    <w:lvl w:ilvl="2" w:tplc="695C7270" w:tentative="1">
      <w:start w:val="1"/>
      <w:numFmt w:val="lowerRoman"/>
      <w:lvlText w:val="%3."/>
      <w:lvlJc w:val="right"/>
      <w:pPr>
        <w:ind w:left="2160" w:hanging="180"/>
      </w:pPr>
    </w:lvl>
    <w:lvl w:ilvl="3" w:tplc="BCAA6552" w:tentative="1">
      <w:start w:val="1"/>
      <w:numFmt w:val="decimal"/>
      <w:lvlText w:val="%4."/>
      <w:lvlJc w:val="left"/>
      <w:pPr>
        <w:ind w:left="2880" w:hanging="360"/>
      </w:pPr>
    </w:lvl>
    <w:lvl w:ilvl="4" w:tplc="5D5C20E0" w:tentative="1">
      <w:start w:val="1"/>
      <w:numFmt w:val="lowerLetter"/>
      <w:lvlText w:val="%5."/>
      <w:lvlJc w:val="left"/>
      <w:pPr>
        <w:ind w:left="3600" w:hanging="360"/>
      </w:pPr>
    </w:lvl>
    <w:lvl w:ilvl="5" w:tplc="9830D800" w:tentative="1">
      <w:start w:val="1"/>
      <w:numFmt w:val="lowerRoman"/>
      <w:lvlText w:val="%6."/>
      <w:lvlJc w:val="right"/>
      <w:pPr>
        <w:ind w:left="4320" w:hanging="180"/>
      </w:pPr>
    </w:lvl>
    <w:lvl w:ilvl="6" w:tplc="F222B074" w:tentative="1">
      <w:start w:val="1"/>
      <w:numFmt w:val="decimal"/>
      <w:lvlText w:val="%7."/>
      <w:lvlJc w:val="left"/>
      <w:pPr>
        <w:ind w:left="5040" w:hanging="360"/>
      </w:pPr>
    </w:lvl>
    <w:lvl w:ilvl="7" w:tplc="C73CC48E" w:tentative="1">
      <w:start w:val="1"/>
      <w:numFmt w:val="lowerLetter"/>
      <w:lvlText w:val="%8."/>
      <w:lvlJc w:val="left"/>
      <w:pPr>
        <w:ind w:left="5760" w:hanging="360"/>
      </w:pPr>
    </w:lvl>
    <w:lvl w:ilvl="8" w:tplc="F28ECBBE" w:tentative="1">
      <w:start w:val="1"/>
      <w:numFmt w:val="lowerRoman"/>
      <w:lvlText w:val="%9."/>
      <w:lvlJc w:val="right"/>
      <w:pPr>
        <w:ind w:left="6480" w:hanging="180"/>
      </w:pPr>
    </w:lvl>
  </w:abstractNum>
  <w:abstractNum w:abstractNumId="5" w15:restartNumberingAfterBreak="0">
    <w:nsid w:val="50A1785C"/>
    <w:multiLevelType w:val="hybridMultilevel"/>
    <w:tmpl w:val="4ABC628A"/>
    <w:lvl w:ilvl="0" w:tplc="614E820A">
      <w:start w:val="1"/>
      <w:numFmt w:val="upperLetter"/>
      <w:lvlText w:val="%1)"/>
      <w:lvlJc w:val="left"/>
      <w:pPr>
        <w:ind w:left="720" w:hanging="360"/>
      </w:pPr>
      <w:rPr>
        <w:rFonts w:hint="default"/>
        <w:b w:val="0"/>
      </w:rPr>
    </w:lvl>
    <w:lvl w:ilvl="1" w:tplc="6100C872" w:tentative="1">
      <w:start w:val="1"/>
      <w:numFmt w:val="lowerLetter"/>
      <w:lvlText w:val="%2."/>
      <w:lvlJc w:val="left"/>
      <w:pPr>
        <w:ind w:left="1440" w:hanging="360"/>
      </w:pPr>
    </w:lvl>
    <w:lvl w:ilvl="2" w:tplc="63BCB4BA" w:tentative="1">
      <w:start w:val="1"/>
      <w:numFmt w:val="lowerRoman"/>
      <w:lvlText w:val="%3."/>
      <w:lvlJc w:val="right"/>
      <w:pPr>
        <w:ind w:left="2160" w:hanging="180"/>
      </w:pPr>
    </w:lvl>
    <w:lvl w:ilvl="3" w:tplc="E22068A8" w:tentative="1">
      <w:start w:val="1"/>
      <w:numFmt w:val="decimal"/>
      <w:lvlText w:val="%4."/>
      <w:lvlJc w:val="left"/>
      <w:pPr>
        <w:ind w:left="2880" w:hanging="360"/>
      </w:pPr>
    </w:lvl>
    <w:lvl w:ilvl="4" w:tplc="7D967A08" w:tentative="1">
      <w:start w:val="1"/>
      <w:numFmt w:val="lowerLetter"/>
      <w:lvlText w:val="%5."/>
      <w:lvlJc w:val="left"/>
      <w:pPr>
        <w:ind w:left="3600" w:hanging="360"/>
      </w:pPr>
    </w:lvl>
    <w:lvl w:ilvl="5" w:tplc="F7843ABC" w:tentative="1">
      <w:start w:val="1"/>
      <w:numFmt w:val="lowerRoman"/>
      <w:lvlText w:val="%6."/>
      <w:lvlJc w:val="right"/>
      <w:pPr>
        <w:ind w:left="4320" w:hanging="180"/>
      </w:pPr>
    </w:lvl>
    <w:lvl w:ilvl="6" w:tplc="C9B0230C" w:tentative="1">
      <w:start w:val="1"/>
      <w:numFmt w:val="decimal"/>
      <w:lvlText w:val="%7."/>
      <w:lvlJc w:val="left"/>
      <w:pPr>
        <w:ind w:left="5040" w:hanging="360"/>
      </w:pPr>
    </w:lvl>
    <w:lvl w:ilvl="7" w:tplc="FB9C5752" w:tentative="1">
      <w:start w:val="1"/>
      <w:numFmt w:val="lowerLetter"/>
      <w:lvlText w:val="%8."/>
      <w:lvlJc w:val="left"/>
      <w:pPr>
        <w:ind w:left="5760" w:hanging="360"/>
      </w:pPr>
    </w:lvl>
    <w:lvl w:ilvl="8" w:tplc="6E3A1C1C" w:tentative="1">
      <w:start w:val="1"/>
      <w:numFmt w:val="lowerRoman"/>
      <w:lvlText w:val="%9."/>
      <w:lvlJc w:val="right"/>
      <w:pPr>
        <w:ind w:left="6480" w:hanging="180"/>
      </w:pPr>
    </w:lvl>
  </w:abstractNum>
  <w:abstractNum w:abstractNumId="6" w15:restartNumberingAfterBreak="0">
    <w:nsid w:val="5783155C"/>
    <w:multiLevelType w:val="hybridMultilevel"/>
    <w:tmpl w:val="6DD2A6A2"/>
    <w:lvl w:ilvl="0" w:tplc="AEC44446">
      <w:start w:val="1"/>
      <w:numFmt w:val="upperLetter"/>
      <w:lvlText w:val="%1)"/>
      <w:lvlJc w:val="left"/>
      <w:pPr>
        <w:ind w:left="720" w:hanging="360"/>
      </w:pPr>
      <w:rPr>
        <w:rFonts w:hint="default"/>
      </w:rPr>
    </w:lvl>
    <w:lvl w:ilvl="1" w:tplc="C00C0A34" w:tentative="1">
      <w:start w:val="1"/>
      <w:numFmt w:val="lowerLetter"/>
      <w:lvlText w:val="%2."/>
      <w:lvlJc w:val="left"/>
      <w:pPr>
        <w:ind w:left="1440" w:hanging="360"/>
      </w:pPr>
    </w:lvl>
    <w:lvl w:ilvl="2" w:tplc="B406BCDC" w:tentative="1">
      <w:start w:val="1"/>
      <w:numFmt w:val="lowerRoman"/>
      <w:lvlText w:val="%3."/>
      <w:lvlJc w:val="right"/>
      <w:pPr>
        <w:ind w:left="2160" w:hanging="180"/>
      </w:pPr>
    </w:lvl>
    <w:lvl w:ilvl="3" w:tplc="CCE4F074" w:tentative="1">
      <w:start w:val="1"/>
      <w:numFmt w:val="decimal"/>
      <w:lvlText w:val="%4."/>
      <w:lvlJc w:val="left"/>
      <w:pPr>
        <w:ind w:left="2880" w:hanging="360"/>
      </w:pPr>
    </w:lvl>
    <w:lvl w:ilvl="4" w:tplc="456C936A" w:tentative="1">
      <w:start w:val="1"/>
      <w:numFmt w:val="lowerLetter"/>
      <w:lvlText w:val="%5."/>
      <w:lvlJc w:val="left"/>
      <w:pPr>
        <w:ind w:left="3600" w:hanging="360"/>
      </w:pPr>
    </w:lvl>
    <w:lvl w:ilvl="5" w:tplc="E618DB9C" w:tentative="1">
      <w:start w:val="1"/>
      <w:numFmt w:val="lowerRoman"/>
      <w:lvlText w:val="%6."/>
      <w:lvlJc w:val="right"/>
      <w:pPr>
        <w:ind w:left="4320" w:hanging="180"/>
      </w:pPr>
    </w:lvl>
    <w:lvl w:ilvl="6" w:tplc="87E4DD4E" w:tentative="1">
      <w:start w:val="1"/>
      <w:numFmt w:val="decimal"/>
      <w:lvlText w:val="%7."/>
      <w:lvlJc w:val="left"/>
      <w:pPr>
        <w:ind w:left="5040" w:hanging="360"/>
      </w:pPr>
    </w:lvl>
    <w:lvl w:ilvl="7" w:tplc="7F06ACDC" w:tentative="1">
      <w:start w:val="1"/>
      <w:numFmt w:val="lowerLetter"/>
      <w:lvlText w:val="%8."/>
      <w:lvlJc w:val="left"/>
      <w:pPr>
        <w:ind w:left="5760" w:hanging="360"/>
      </w:pPr>
    </w:lvl>
    <w:lvl w:ilvl="8" w:tplc="0E680BA4"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1"/>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halia S. Ferreira">
    <w15:presenceInfo w15:providerId="None" w15:userId="Nathalia S. Ferrei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223"/>
    <w:rsid w:val="00005EB3"/>
    <w:rsid w:val="00011682"/>
    <w:rsid w:val="00013B60"/>
    <w:rsid w:val="00020178"/>
    <w:rsid w:val="00022504"/>
    <w:rsid w:val="0002643F"/>
    <w:rsid w:val="00032243"/>
    <w:rsid w:val="000406DE"/>
    <w:rsid w:val="00041CDF"/>
    <w:rsid w:val="00043E86"/>
    <w:rsid w:val="00044B06"/>
    <w:rsid w:val="000548DA"/>
    <w:rsid w:val="00054A1B"/>
    <w:rsid w:val="00057CFD"/>
    <w:rsid w:val="00065B38"/>
    <w:rsid w:val="0007787F"/>
    <w:rsid w:val="00082F7A"/>
    <w:rsid w:val="00097AC3"/>
    <w:rsid w:val="000C58C1"/>
    <w:rsid w:val="000D3DEC"/>
    <w:rsid w:val="000D5179"/>
    <w:rsid w:val="000D667A"/>
    <w:rsid w:val="000E14B7"/>
    <w:rsid w:val="000E6F69"/>
    <w:rsid w:val="0012021B"/>
    <w:rsid w:val="001250FB"/>
    <w:rsid w:val="00127671"/>
    <w:rsid w:val="00132BEE"/>
    <w:rsid w:val="00145E90"/>
    <w:rsid w:val="00146F8A"/>
    <w:rsid w:val="001501F9"/>
    <w:rsid w:val="00152544"/>
    <w:rsid w:val="00153C7C"/>
    <w:rsid w:val="00156C83"/>
    <w:rsid w:val="001666CF"/>
    <w:rsid w:val="001B39F8"/>
    <w:rsid w:val="001C779B"/>
    <w:rsid w:val="001D627B"/>
    <w:rsid w:val="001E26EF"/>
    <w:rsid w:val="001E5846"/>
    <w:rsid w:val="001F54BD"/>
    <w:rsid w:val="00200D05"/>
    <w:rsid w:val="00220F0C"/>
    <w:rsid w:val="00226A42"/>
    <w:rsid w:val="00235708"/>
    <w:rsid w:val="00235EE0"/>
    <w:rsid w:val="00241151"/>
    <w:rsid w:val="00243359"/>
    <w:rsid w:val="00244E74"/>
    <w:rsid w:val="00255558"/>
    <w:rsid w:val="00256FAA"/>
    <w:rsid w:val="00282DBB"/>
    <w:rsid w:val="002845B7"/>
    <w:rsid w:val="00286D8B"/>
    <w:rsid w:val="00291EC1"/>
    <w:rsid w:val="002939F3"/>
    <w:rsid w:val="002941E0"/>
    <w:rsid w:val="002A14BA"/>
    <w:rsid w:val="002B14CB"/>
    <w:rsid w:val="002B35A8"/>
    <w:rsid w:val="002B51B8"/>
    <w:rsid w:val="002B6058"/>
    <w:rsid w:val="002D2E82"/>
    <w:rsid w:val="002D4CBD"/>
    <w:rsid w:val="002D4FA3"/>
    <w:rsid w:val="0031512C"/>
    <w:rsid w:val="00316C46"/>
    <w:rsid w:val="0032691F"/>
    <w:rsid w:val="0032729D"/>
    <w:rsid w:val="00334092"/>
    <w:rsid w:val="0037374D"/>
    <w:rsid w:val="00393026"/>
    <w:rsid w:val="0039722E"/>
    <w:rsid w:val="003A215E"/>
    <w:rsid w:val="003A45B3"/>
    <w:rsid w:val="003A472A"/>
    <w:rsid w:val="003C18DA"/>
    <w:rsid w:val="003D0A0D"/>
    <w:rsid w:val="003D4B2F"/>
    <w:rsid w:val="003E4375"/>
    <w:rsid w:val="003F2372"/>
    <w:rsid w:val="003F6A9C"/>
    <w:rsid w:val="00405F3B"/>
    <w:rsid w:val="004165FB"/>
    <w:rsid w:val="00420BD7"/>
    <w:rsid w:val="0042275F"/>
    <w:rsid w:val="004251EE"/>
    <w:rsid w:val="00433E85"/>
    <w:rsid w:val="00443E92"/>
    <w:rsid w:val="00444885"/>
    <w:rsid w:val="0045626D"/>
    <w:rsid w:val="00461ACF"/>
    <w:rsid w:val="00475BB5"/>
    <w:rsid w:val="0048197D"/>
    <w:rsid w:val="004910C1"/>
    <w:rsid w:val="00495518"/>
    <w:rsid w:val="004B1BD9"/>
    <w:rsid w:val="004C04A3"/>
    <w:rsid w:val="004D2110"/>
    <w:rsid w:val="004D645A"/>
    <w:rsid w:val="004D72BE"/>
    <w:rsid w:val="004F4E0A"/>
    <w:rsid w:val="004F7F20"/>
    <w:rsid w:val="00527DEE"/>
    <w:rsid w:val="00535680"/>
    <w:rsid w:val="00545859"/>
    <w:rsid w:val="00551ACA"/>
    <w:rsid w:val="005538AC"/>
    <w:rsid w:val="00555E7A"/>
    <w:rsid w:val="00562968"/>
    <w:rsid w:val="00576306"/>
    <w:rsid w:val="005A0530"/>
    <w:rsid w:val="005A7C08"/>
    <w:rsid w:val="005B2ABB"/>
    <w:rsid w:val="005B723A"/>
    <w:rsid w:val="005C6203"/>
    <w:rsid w:val="005D0A64"/>
    <w:rsid w:val="005D1A88"/>
    <w:rsid w:val="005E018E"/>
    <w:rsid w:val="005E2EA4"/>
    <w:rsid w:val="005E4AC2"/>
    <w:rsid w:val="005F725B"/>
    <w:rsid w:val="006019A9"/>
    <w:rsid w:val="00602696"/>
    <w:rsid w:val="006051ED"/>
    <w:rsid w:val="00611BA1"/>
    <w:rsid w:val="00613867"/>
    <w:rsid w:val="006158BE"/>
    <w:rsid w:val="006213DC"/>
    <w:rsid w:val="00630552"/>
    <w:rsid w:val="00630A54"/>
    <w:rsid w:val="00635F35"/>
    <w:rsid w:val="00637E76"/>
    <w:rsid w:val="006566D6"/>
    <w:rsid w:val="00674A88"/>
    <w:rsid w:val="006769B2"/>
    <w:rsid w:val="00680D64"/>
    <w:rsid w:val="00684326"/>
    <w:rsid w:val="00693E68"/>
    <w:rsid w:val="006961A7"/>
    <w:rsid w:val="006A3A99"/>
    <w:rsid w:val="006A55E8"/>
    <w:rsid w:val="006B0180"/>
    <w:rsid w:val="006B56EC"/>
    <w:rsid w:val="006C0429"/>
    <w:rsid w:val="006D0E60"/>
    <w:rsid w:val="006E7651"/>
    <w:rsid w:val="006E7A53"/>
    <w:rsid w:val="007069F1"/>
    <w:rsid w:val="00706D89"/>
    <w:rsid w:val="00717F49"/>
    <w:rsid w:val="00720BF6"/>
    <w:rsid w:val="00724548"/>
    <w:rsid w:val="007249C0"/>
    <w:rsid w:val="00744A72"/>
    <w:rsid w:val="007501DD"/>
    <w:rsid w:val="00766B70"/>
    <w:rsid w:val="00772822"/>
    <w:rsid w:val="007831B6"/>
    <w:rsid w:val="0078441F"/>
    <w:rsid w:val="00787453"/>
    <w:rsid w:val="0079154C"/>
    <w:rsid w:val="007A6849"/>
    <w:rsid w:val="007B6716"/>
    <w:rsid w:val="007C435D"/>
    <w:rsid w:val="007D096C"/>
    <w:rsid w:val="007D7E03"/>
    <w:rsid w:val="007E15CD"/>
    <w:rsid w:val="007E6B68"/>
    <w:rsid w:val="007F6A5C"/>
    <w:rsid w:val="00810809"/>
    <w:rsid w:val="0081240F"/>
    <w:rsid w:val="00816BFD"/>
    <w:rsid w:val="008324AC"/>
    <w:rsid w:val="0083546C"/>
    <w:rsid w:val="00844F72"/>
    <w:rsid w:val="00855E1E"/>
    <w:rsid w:val="00856FAE"/>
    <w:rsid w:val="00870223"/>
    <w:rsid w:val="0087576F"/>
    <w:rsid w:val="008875B7"/>
    <w:rsid w:val="008973A6"/>
    <w:rsid w:val="008C09AD"/>
    <w:rsid w:val="008C1908"/>
    <w:rsid w:val="008E03E9"/>
    <w:rsid w:val="008E42BB"/>
    <w:rsid w:val="008F5184"/>
    <w:rsid w:val="008F7595"/>
    <w:rsid w:val="009014C6"/>
    <w:rsid w:val="009043F2"/>
    <w:rsid w:val="00905D24"/>
    <w:rsid w:val="00912AD3"/>
    <w:rsid w:val="009149D9"/>
    <w:rsid w:val="00915436"/>
    <w:rsid w:val="009213DC"/>
    <w:rsid w:val="00934AE4"/>
    <w:rsid w:val="009631E3"/>
    <w:rsid w:val="00963B0E"/>
    <w:rsid w:val="00965680"/>
    <w:rsid w:val="00974AC2"/>
    <w:rsid w:val="00980EEA"/>
    <w:rsid w:val="0099726D"/>
    <w:rsid w:val="009B1A31"/>
    <w:rsid w:val="009C2FA0"/>
    <w:rsid w:val="009F0421"/>
    <w:rsid w:val="009F14E3"/>
    <w:rsid w:val="00A01483"/>
    <w:rsid w:val="00A01659"/>
    <w:rsid w:val="00A31270"/>
    <w:rsid w:val="00A40609"/>
    <w:rsid w:val="00A41291"/>
    <w:rsid w:val="00A65590"/>
    <w:rsid w:val="00A70E31"/>
    <w:rsid w:val="00A74AB9"/>
    <w:rsid w:val="00A82267"/>
    <w:rsid w:val="00A9038B"/>
    <w:rsid w:val="00A96560"/>
    <w:rsid w:val="00AB2B12"/>
    <w:rsid w:val="00AC008A"/>
    <w:rsid w:val="00AC6A07"/>
    <w:rsid w:val="00AD06B1"/>
    <w:rsid w:val="00AF61FB"/>
    <w:rsid w:val="00B013E0"/>
    <w:rsid w:val="00B030F2"/>
    <w:rsid w:val="00B06F70"/>
    <w:rsid w:val="00B138BB"/>
    <w:rsid w:val="00B179D8"/>
    <w:rsid w:val="00B17E8A"/>
    <w:rsid w:val="00B205A7"/>
    <w:rsid w:val="00B261DF"/>
    <w:rsid w:val="00B262BF"/>
    <w:rsid w:val="00B34499"/>
    <w:rsid w:val="00B452CE"/>
    <w:rsid w:val="00B4626F"/>
    <w:rsid w:val="00B5770A"/>
    <w:rsid w:val="00B57EB8"/>
    <w:rsid w:val="00B72C3D"/>
    <w:rsid w:val="00B72D6A"/>
    <w:rsid w:val="00B815BD"/>
    <w:rsid w:val="00B93E1C"/>
    <w:rsid w:val="00B97A5C"/>
    <w:rsid w:val="00BC5C68"/>
    <w:rsid w:val="00BC7676"/>
    <w:rsid w:val="00BD080C"/>
    <w:rsid w:val="00BD1B94"/>
    <w:rsid w:val="00BE0029"/>
    <w:rsid w:val="00BE12BF"/>
    <w:rsid w:val="00BE54CE"/>
    <w:rsid w:val="00C00F51"/>
    <w:rsid w:val="00C064F5"/>
    <w:rsid w:val="00C06ECD"/>
    <w:rsid w:val="00C17F45"/>
    <w:rsid w:val="00C26266"/>
    <w:rsid w:val="00C278A4"/>
    <w:rsid w:val="00C31B75"/>
    <w:rsid w:val="00C376BD"/>
    <w:rsid w:val="00C47C6F"/>
    <w:rsid w:val="00C514A4"/>
    <w:rsid w:val="00C66B24"/>
    <w:rsid w:val="00CC1330"/>
    <w:rsid w:val="00CD02D3"/>
    <w:rsid w:val="00CD0611"/>
    <w:rsid w:val="00CD141A"/>
    <w:rsid w:val="00D05609"/>
    <w:rsid w:val="00D138C6"/>
    <w:rsid w:val="00D14782"/>
    <w:rsid w:val="00D17944"/>
    <w:rsid w:val="00D17BE3"/>
    <w:rsid w:val="00D22802"/>
    <w:rsid w:val="00D322E8"/>
    <w:rsid w:val="00D3432B"/>
    <w:rsid w:val="00D50A0D"/>
    <w:rsid w:val="00D65A0E"/>
    <w:rsid w:val="00D8262D"/>
    <w:rsid w:val="00D843CF"/>
    <w:rsid w:val="00DB1A43"/>
    <w:rsid w:val="00DB47C6"/>
    <w:rsid w:val="00DE3228"/>
    <w:rsid w:val="00DE7270"/>
    <w:rsid w:val="00DF0540"/>
    <w:rsid w:val="00DF5317"/>
    <w:rsid w:val="00E01AF2"/>
    <w:rsid w:val="00E10938"/>
    <w:rsid w:val="00E155C2"/>
    <w:rsid w:val="00E16432"/>
    <w:rsid w:val="00E2134E"/>
    <w:rsid w:val="00E24D0A"/>
    <w:rsid w:val="00E3619C"/>
    <w:rsid w:val="00E45909"/>
    <w:rsid w:val="00E6034F"/>
    <w:rsid w:val="00E675D8"/>
    <w:rsid w:val="00E70BEF"/>
    <w:rsid w:val="00E85610"/>
    <w:rsid w:val="00E870C1"/>
    <w:rsid w:val="00EA58B6"/>
    <w:rsid w:val="00EC2AA5"/>
    <w:rsid w:val="00EC2CF1"/>
    <w:rsid w:val="00EC7E23"/>
    <w:rsid w:val="00ED018C"/>
    <w:rsid w:val="00F027F0"/>
    <w:rsid w:val="00F0393A"/>
    <w:rsid w:val="00F04E50"/>
    <w:rsid w:val="00F060D2"/>
    <w:rsid w:val="00F06C54"/>
    <w:rsid w:val="00F10032"/>
    <w:rsid w:val="00F1698C"/>
    <w:rsid w:val="00F1793A"/>
    <w:rsid w:val="00F24BD2"/>
    <w:rsid w:val="00F401D9"/>
    <w:rsid w:val="00F454E5"/>
    <w:rsid w:val="00F47B44"/>
    <w:rsid w:val="00F701B6"/>
    <w:rsid w:val="00F75525"/>
    <w:rsid w:val="00FA5389"/>
    <w:rsid w:val="00FB68DB"/>
    <w:rsid w:val="00FB7D0F"/>
    <w:rsid w:val="00FC4F91"/>
    <w:rsid w:val="00FC5DEF"/>
    <w:rsid w:val="00FC733F"/>
    <w:rsid w:val="00FE5224"/>
    <w:rsid w:val="00FF20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AB3D5"/>
  <w15:chartTrackingRefBased/>
  <w15:docId w15:val="{7584A249-9135-460F-8CF8-BE1EE3A1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AA5"/>
  </w:style>
  <w:style w:type="paragraph" w:styleId="Ttulo2">
    <w:name w:val="heading 2"/>
    <w:basedOn w:val="Normal"/>
    <w:link w:val="Ttulo2Char"/>
    <w:uiPriority w:val="9"/>
    <w:qFormat/>
    <w:rsid w:val="00FE522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EC2A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70223"/>
    <w:rPr>
      <w:color w:val="0563C1" w:themeColor="hyperlink"/>
      <w:u w:val="single"/>
    </w:rPr>
  </w:style>
  <w:style w:type="character" w:customStyle="1" w:styleId="text">
    <w:name w:val="text"/>
    <w:basedOn w:val="Fontepargpadro"/>
    <w:rsid w:val="00870223"/>
  </w:style>
  <w:style w:type="character" w:styleId="Forte">
    <w:name w:val="Strong"/>
    <w:basedOn w:val="Fontepargpadro"/>
    <w:uiPriority w:val="22"/>
    <w:qFormat/>
    <w:rsid w:val="006A3A99"/>
    <w:rPr>
      <w:b/>
      <w:bCs/>
    </w:rPr>
  </w:style>
  <w:style w:type="paragraph" w:styleId="PargrafodaLista">
    <w:name w:val="List Paragraph"/>
    <w:basedOn w:val="Normal"/>
    <w:uiPriority w:val="34"/>
    <w:qFormat/>
    <w:rsid w:val="0079154C"/>
    <w:pPr>
      <w:ind w:left="720"/>
      <w:contextualSpacing/>
    </w:pPr>
  </w:style>
  <w:style w:type="paragraph" w:customStyle="1" w:styleId="Textocentralizado">
    <w:name w:val="Texto centralizado"/>
    <w:basedOn w:val="Sumrio1"/>
    <w:link w:val="TextocentralizadoChar"/>
    <w:qFormat/>
    <w:rsid w:val="00611BA1"/>
    <w:pPr>
      <w:tabs>
        <w:tab w:val="right" w:leader="dot" w:pos="9062"/>
      </w:tabs>
      <w:spacing w:before="120" w:after="120" w:line="360" w:lineRule="auto"/>
      <w:contextualSpacing/>
      <w:jc w:val="center"/>
    </w:pPr>
    <w:rPr>
      <w:rFonts w:ascii="Times New Roman" w:eastAsia="Times New Roman" w:hAnsi="Times New Roman" w:cs="Times New Roman"/>
      <w:b/>
      <w:sz w:val="24"/>
      <w:szCs w:val="20"/>
      <w:lang w:val="x-none" w:eastAsia="x-none"/>
    </w:rPr>
  </w:style>
  <w:style w:type="character" w:customStyle="1" w:styleId="TextocentralizadoChar">
    <w:name w:val="Texto centralizado Char"/>
    <w:link w:val="Textocentralizado"/>
    <w:rsid w:val="00611BA1"/>
    <w:rPr>
      <w:rFonts w:ascii="Times New Roman" w:eastAsia="Times New Roman" w:hAnsi="Times New Roman" w:cs="Times New Roman"/>
      <w:b/>
      <w:sz w:val="24"/>
      <w:szCs w:val="20"/>
      <w:lang w:val="x-none" w:eastAsia="x-none"/>
    </w:rPr>
  </w:style>
  <w:style w:type="paragraph" w:styleId="Sumrio1">
    <w:name w:val="toc 1"/>
    <w:basedOn w:val="Normal"/>
    <w:next w:val="Normal"/>
    <w:autoRedefine/>
    <w:uiPriority w:val="39"/>
    <w:semiHidden/>
    <w:unhideWhenUsed/>
    <w:rsid w:val="00611BA1"/>
    <w:pPr>
      <w:spacing w:after="100"/>
    </w:pPr>
  </w:style>
  <w:style w:type="paragraph" w:styleId="Textodebalo">
    <w:name w:val="Balloon Text"/>
    <w:basedOn w:val="Normal"/>
    <w:link w:val="TextodebaloChar"/>
    <w:uiPriority w:val="99"/>
    <w:semiHidden/>
    <w:unhideWhenUsed/>
    <w:rsid w:val="00611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11BA1"/>
    <w:rPr>
      <w:rFonts w:ascii="Segoe UI" w:hAnsi="Segoe UI" w:cs="Segoe UI"/>
      <w:sz w:val="18"/>
      <w:szCs w:val="18"/>
    </w:rPr>
  </w:style>
  <w:style w:type="character" w:styleId="nfase">
    <w:name w:val="Emphasis"/>
    <w:basedOn w:val="Fontepargpadro"/>
    <w:uiPriority w:val="20"/>
    <w:qFormat/>
    <w:rsid w:val="007D096C"/>
    <w:rPr>
      <w:i/>
      <w:iCs/>
    </w:rPr>
  </w:style>
  <w:style w:type="character" w:customStyle="1" w:styleId="Ttulo2Char">
    <w:name w:val="Título 2 Char"/>
    <w:basedOn w:val="Fontepargpadro"/>
    <w:link w:val="Ttulo2"/>
    <w:uiPriority w:val="9"/>
    <w:rsid w:val="00FE5224"/>
    <w:rPr>
      <w:rFonts w:ascii="Times New Roman" w:eastAsia="Times New Roman" w:hAnsi="Times New Roman" w:cs="Times New Roman"/>
      <w:b/>
      <w:bCs/>
      <w:sz w:val="36"/>
      <w:szCs w:val="36"/>
      <w:lang w:eastAsia="pt-BR"/>
    </w:rPr>
  </w:style>
  <w:style w:type="character" w:customStyle="1" w:styleId="ztplmc">
    <w:name w:val="ztplmc"/>
    <w:basedOn w:val="Fontepargpadro"/>
    <w:rsid w:val="00FE5224"/>
  </w:style>
  <w:style w:type="character" w:customStyle="1" w:styleId="jlqj4b">
    <w:name w:val="jlqj4b"/>
    <w:basedOn w:val="Fontepargpadro"/>
    <w:rsid w:val="00FE5224"/>
  </w:style>
  <w:style w:type="character" w:customStyle="1" w:styleId="Ttulo3Char">
    <w:name w:val="Título 3 Char"/>
    <w:basedOn w:val="Fontepargpadro"/>
    <w:link w:val="Ttulo3"/>
    <w:uiPriority w:val="9"/>
    <w:semiHidden/>
    <w:rsid w:val="00EC2AA5"/>
    <w:rPr>
      <w:rFonts w:asciiTheme="majorHAnsi" w:eastAsiaTheme="majorEastAsia" w:hAnsiTheme="majorHAnsi" w:cstheme="majorBidi"/>
      <w:color w:val="1F4D78" w:themeColor="accent1" w:themeShade="7F"/>
      <w:sz w:val="24"/>
      <w:szCs w:val="24"/>
    </w:rPr>
  </w:style>
  <w:style w:type="character" w:customStyle="1" w:styleId="topic-highlight">
    <w:name w:val="topic-highlight"/>
    <w:basedOn w:val="Fontepargpadro"/>
    <w:rsid w:val="00DF5317"/>
  </w:style>
  <w:style w:type="character" w:styleId="HiperlinkVisitado">
    <w:name w:val="FollowedHyperlink"/>
    <w:basedOn w:val="Fontepargpadro"/>
    <w:uiPriority w:val="99"/>
    <w:semiHidden/>
    <w:unhideWhenUsed/>
    <w:rsid w:val="0099726D"/>
    <w:rPr>
      <w:color w:val="954F72" w:themeColor="followedHyperlink"/>
      <w:u w:val="single"/>
    </w:rPr>
  </w:style>
  <w:style w:type="paragraph" w:styleId="Reviso">
    <w:name w:val="Revision"/>
    <w:hidden/>
    <w:uiPriority w:val="99"/>
    <w:semiHidden/>
    <w:rsid w:val="00F0393A"/>
    <w:pPr>
      <w:spacing w:after="0" w:line="240" w:lineRule="auto"/>
    </w:pPr>
  </w:style>
  <w:style w:type="table" w:styleId="Tabelacomgrade">
    <w:name w:val="Table Grid"/>
    <w:basedOn w:val="Tabelanormal"/>
    <w:uiPriority w:val="59"/>
    <w:rsid w:val="00032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A58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A58B6"/>
  </w:style>
  <w:style w:type="paragraph" w:styleId="Rodap">
    <w:name w:val="footer"/>
    <w:basedOn w:val="Normal"/>
    <w:link w:val="RodapChar"/>
    <w:uiPriority w:val="99"/>
    <w:unhideWhenUsed/>
    <w:rsid w:val="00EA58B6"/>
    <w:pPr>
      <w:tabs>
        <w:tab w:val="center" w:pos="4252"/>
        <w:tab w:val="right" w:pos="8504"/>
      </w:tabs>
      <w:spacing w:after="0" w:line="240" w:lineRule="auto"/>
    </w:pPr>
  </w:style>
  <w:style w:type="character" w:customStyle="1" w:styleId="RodapChar">
    <w:name w:val="Rodapé Char"/>
    <w:basedOn w:val="Fontepargpadro"/>
    <w:link w:val="Rodap"/>
    <w:uiPriority w:val="99"/>
    <w:rsid w:val="00EA58B6"/>
  </w:style>
  <w:style w:type="character" w:styleId="Refdecomentrio">
    <w:name w:val="annotation reference"/>
    <w:basedOn w:val="Fontepargpadro"/>
    <w:uiPriority w:val="99"/>
    <w:semiHidden/>
    <w:unhideWhenUsed/>
    <w:rsid w:val="00475BB5"/>
    <w:rPr>
      <w:sz w:val="16"/>
      <w:szCs w:val="16"/>
    </w:rPr>
  </w:style>
  <w:style w:type="paragraph" w:styleId="Textodecomentrio">
    <w:name w:val="annotation text"/>
    <w:basedOn w:val="Normal"/>
    <w:link w:val="TextodecomentrioChar"/>
    <w:uiPriority w:val="99"/>
    <w:semiHidden/>
    <w:unhideWhenUsed/>
    <w:rsid w:val="00475BB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75BB5"/>
    <w:rPr>
      <w:sz w:val="20"/>
      <w:szCs w:val="20"/>
    </w:rPr>
  </w:style>
  <w:style w:type="paragraph" w:styleId="Assuntodocomentrio">
    <w:name w:val="annotation subject"/>
    <w:basedOn w:val="Textodecomentrio"/>
    <w:next w:val="Textodecomentrio"/>
    <w:link w:val="AssuntodocomentrioChar"/>
    <w:uiPriority w:val="99"/>
    <w:semiHidden/>
    <w:unhideWhenUsed/>
    <w:rsid w:val="00475BB5"/>
    <w:rPr>
      <w:b/>
      <w:bCs/>
    </w:rPr>
  </w:style>
  <w:style w:type="character" w:customStyle="1" w:styleId="AssuntodocomentrioChar">
    <w:name w:val="Assunto do comentário Char"/>
    <w:basedOn w:val="TextodecomentrioChar"/>
    <w:link w:val="Assuntodocomentrio"/>
    <w:uiPriority w:val="99"/>
    <w:semiHidden/>
    <w:rsid w:val="00475B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7" Type="http://schemas.microsoft.com/office/2011/relationships/commentsExtended" Target="commentsExtended.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A4C61-9370-4587-9FF5-17F5D17C0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26</Pages>
  <Words>6030</Words>
  <Characters>32568</Characters>
  <Application>Microsoft Office Word</Application>
  <DocSecurity>0</DocSecurity>
  <Lines>271</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Nathalia S. Ferreira</dc:creator>
  <cp:lastModifiedBy>Nathalia S. Ferreira</cp:lastModifiedBy>
  <cp:revision>5</cp:revision>
  <cp:lastPrinted>2022-03-08T18:11:00Z</cp:lastPrinted>
  <dcterms:created xsi:type="dcterms:W3CDTF">2022-08-02T17:43:00Z</dcterms:created>
  <dcterms:modified xsi:type="dcterms:W3CDTF">2022-08-03T21:49:00Z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http://www.zotero.org/styles/associacao-brasileira-de-normas-tecnicas</vt:lpwstr>
  </property>
  <property fmtid="{D5CDD505-2E9C-101B-9397-08002B2CF9AE}" pid="3" name="Mendeley Document_1">
    <vt:lpwstr>True</vt:lpwstr>
  </property>
  <property fmtid="{D5CDD505-2E9C-101B-9397-08002B2CF9AE}" pid="4" name="Mendeley Recent Style Id 0_1">
    <vt:lpwstr>http://www.zotero.org/styles/american-political-science-association</vt:lpwstr>
  </property>
  <property fmtid="{D5CDD505-2E9C-101B-9397-08002B2CF9AE}" pid="5" name="Mendeley Recent Style Id 1_1">
    <vt:lpwstr>http://www.zotero.org/styles/american-sociological-association</vt:lpwstr>
  </property>
  <property fmtid="{D5CDD505-2E9C-101B-9397-08002B2CF9AE}" pid="6" name="Mendeley Recent Style Id 2_1">
    <vt:lpwstr>http://www.zotero.org/styles/associacao-brasileira-de-normas-tecnicas</vt:lpwstr>
  </property>
  <property fmtid="{D5CDD505-2E9C-101B-9397-08002B2CF9AE}" pid="7" name="Mendeley Recent Style Id 3_1">
    <vt:lpwstr>http://www.zotero.org/styles/chemosphere</vt:lpwstr>
  </property>
  <property fmtid="{D5CDD505-2E9C-101B-9397-08002B2CF9AE}" pid="8" name="Mendeley Recent Style Id 4_1">
    <vt:lpwstr>http://www.zotero.org/styles/chicago-author-date</vt:lpwstr>
  </property>
  <property fmtid="{D5CDD505-2E9C-101B-9397-08002B2CF9AE}" pid="9" name="Mendeley Recent Style Id 5_1">
    <vt:lpwstr>http://www.zotero.org/styles/chicago-note-bibliography</vt:lpwstr>
  </property>
  <property fmtid="{D5CDD505-2E9C-101B-9397-08002B2CF9AE}" pid="10" name="Mendeley Recent Style Id 6_1">
    <vt:lpwstr>http://www.zotero.org/styles/harvard-cite-them-right</vt:lpwstr>
  </property>
  <property fmtid="{D5CDD505-2E9C-101B-9397-08002B2CF9AE}" pid="11" name="Mendeley Recent Style Id 7_1">
    <vt:lpwstr>http://www.zotero.org/styles/elsevier-harvard2</vt:lpwstr>
  </property>
  <property fmtid="{D5CDD505-2E9C-101B-9397-08002B2CF9AE}" pid="12" name="Mendeley Recent Style Id 8_1">
    <vt:lpwstr>http://www.zotero.org/styles/ieee</vt:lpwstr>
  </property>
  <property fmtid="{D5CDD505-2E9C-101B-9397-08002B2CF9AE}" pid="13" name="Mendeley Recent Style Id 9_1">
    <vt:lpwstr>http://www.zotero.org/styles/nature</vt:lpwstr>
  </property>
  <property fmtid="{D5CDD505-2E9C-101B-9397-08002B2CF9AE}" pid="14" name="Mendeley Recent Style Name 0_1">
    <vt:lpwstr>American Political Science Association</vt:lpwstr>
  </property>
  <property fmtid="{D5CDD505-2E9C-101B-9397-08002B2CF9AE}" pid="15" name="Mendeley Recent Style Name 1_1">
    <vt:lpwstr>American Sociological Association 6th edition</vt:lpwstr>
  </property>
  <property fmtid="{D5CDD505-2E9C-101B-9397-08002B2CF9AE}" pid="16" name="Mendeley Recent Style Name 2_1">
    <vt:lpwstr>Associação Brasileira de Normas Técnicas (Portuguese - Brazil)</vt:lpwstr>
  </property>
  <property fmtid="{D5CDD505-2E9C-101B-9397-08002B2CF9AE}" pid="17" name="Mendeley Recent Style Name 3_1">
    <vt:lpwstr>Chemosphere</vt:lpwstr>
  </property>
  <property fmtid="{D5CDD505-2E9C-101B-9397-08002B2CF9AE}" pid="18" name="Mendeley Recent Style Name 4_1">
    <vt:lpwstr>Chicago Manual of Style 17th edition (author-date)</vt:lpwstr>
  </property>
  <property fmtid="{D5CDD505-2E9C-101B-9397-08002B2CF9AE}" pid="19" name="Mendeley Recent Style Name 5_1">
    <vt:lpwstr>Chicago Manual of Style 17th edition (note)</vt:lpwstr>
  </property>
  <property fmtid="{D5CDD505-2E9C-101B-9397-08002B2CF9AE}" pid="20" name="Mendeley Recent Style Name 6_1">
    <vt:lpwstr>Cite Them Right 10th edition - Harvard</vt:lpwstr>
  </property>
  <property fmtid="{D5CDD505-2E9C-101B-9397-08002B2CF9AE}" pid="21" name="Mendeley Recent Style Name 7_1">
    <vt:lpwstr>Elsevier - Harvard 2</vt:lpwstr>
  </property>
  <property fmtid="{D5CDD505-2E9C-101B-9397-08002B2CF9AE}" pid="22" name="Mendeley Recent Style Name 8_1">
    <vt:lpwstr>IEEE</vt:lpwstr>
  </property>
  <property fmtid="{D5CDD505-2E9C-101B-9397-08002B2CF9AE}" pid="23" name="Mendeley Recent Style Name 9_1">
    <vt:lpwstr>Nature</vt:lpwstr>
  </property>
  <property fmtid="{D5CDD505-2E9C-101B-9397-08002B2CF9AE}" pid="24" name="Mendeley Unique User Id_1">
    <vt:lpwstr>c082b3d9-d3ab-3b4e-b5d0-92b591477cd3</vt:lpwstr>
  </property>
</Properties>
</file>